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689" w:rsidRPr="00E129D6" w:rsidRDefault="00CD5F5F">
      <w:pPr>
        <w:widowControl w:val="0"/>
        <w:spacing w:after="0" w:line="240" w:lineRule="auto"/>
        <w:jc w:val="center"/>
        <w:rPr>
          <w:rFonts w:ascii="Times New Roman" w:eastAsia="Times New Roman" w:hAnsi="Times New Roman" w:cs="Times New Roman"/>
          <w:b/>
          <w:bCs/>
          <w:sz w:val="26"/>
          <w:szCs w:val="26"/>
        </w:rPr>
      </w:pPr>
      <w:r w:rsidRPr="00E129D6">
        <w:rPr>
          <w:rFonts w:ascii="Times New Roman" w:eastAsia="Times New Roman" w:hAnsi="Times New Roman" w:cs="Times New Roman"/>
          <w:b/>
          <w:bCs/>
          <w:sz w:val="26"/>
          <w:szCs w:val="26"/>
        </w:rPr>
        <w:t>PHỤ LỤC 1</w:t>
      </w:r>
    </w:p>
    <w:p w:rsidR="00EC69B6" w:rsidRPr="00E129D6" w:rsidRDefault="00CD5F5F" w:rsidP="00EC69B6">
      <w:pPr>
        <w:widowControl w:val="0"/>
        <w:spacing w:after="0" w:line="240" w:lineRule="auto"/>
        <w:jc w:val="center"/>
        <w:rPr>
          <w:rFonts w:ascii="Times New Roman" w:eastAsia="Times New Roman" w:hAnsi="Times New Roman" w:cs="Times New Roman"/>
          <w:b/>
          <w:bCs/>
          <w:sz w:val="26"/>
          <w:szCs w:val="26"/>
        </w:rPr>
      </w:pPr>
      <w:r w:rsidRPr="00E129D6">
        <w:rPr>
          <w:rFonts w:ascii="Times New Roman" w:eastAsia="Times New Roman" w:hAnsi="Times New Roman" w:cs="Times New Roman"/>
          <w:b/>
          <w:bCs/>
          <w:sz w:val="26"/>
          <w:szCs w:val="26"/>
        </w:rPr>
        <w:t xml:space="preserve">DANH MỤC THỦ TỤC HÀNH CHÍNH </w:t>
      </w:r>
      <w:r w:rsidR="00EC69B6" w:rsidRPr="00E129D6">
        <w:rPr>
          <w:rFonts w:ascii="Times New Roman" w:eastAsia="Times New Roman" w:hAnsi="Times New Roman" w:cs="Times New Roman"/>
          <w:b/>
          <w:bCs/>
          <w:sz w:val="26"/>
          <w:szCs w:val="26"/>
        </w:rPr>
        <w:t>CỦA NGÀNH VĂN HÓA, THỂ THAO VÀ DU LỊCH</w:t>
      </w:r>
    </w:p>
    <w:p w:rsidR="00EC69B6" w:rsidRPr="00E129D6" w:rsidRDefault="00EC69B6" w:rsidP="00EC69B6">
      <w:pPr>
        <w:widowControl w:val="0"/>
        <w:spacing w:after="0" w:line="240" w:lineRule="auto"/>
        <w:jc w:val="center"/>
        <w:rPr>
          <w:rFonts w:ascii="Times New Roman" w:eastAsia="Times New Roman" w:hAnsi="Times New Roman" w:cs="Times New Roman"/>
          <w:b/>
          <w:bCs/>
          <w:spacing w:val="-6"/>
          <w:sz w:val="26"/>
          <w:szCs w:val="26"/>
        </w:rPr>
      </w:pPr>
      <w:r w:rsidRPr="00E129D6">
        <w:rPr>
          <w:rFonts w:ascii="Times New Roman" w:eastAsia="Times New Roman" w:hAnsi="Times New Roman" w:cs="Times New Roman"/>
          <w:b/>
          <w:bCs/>
          <w:sz w:val="26"/>
          <w:szCs w:val="26"/>
        </w:rPr>
        <w:t xml:space="preserve"> THUỘC THẨM QUYỀN </w:t>
      </w:r>
      <w:r w:rsidRPr="00E129D6">
        <w:rPr>
          <w:rFonts w:ascii="Times New Roman" w:eastAsia="Times New Roman" w:hAnsi="Times New Roman" w:cs="Times New Roman"/>
          <w:b/>
          <w:bCs/>
          <w:spacing w:val="-6"/>
          <w:sz w:val="26"/>
          <w:szCs w:val="26"/>
        </w:rPr>
        <w:t>GIẢI QUYẾT CỦA UBND CẤP XÃ TRÊN ĐỊA BÀN TỈNH TÂY NINH</w:t>
      </w:r>
    </w:p>
    <w:p w:rsidR="00A10689" w:rsidRPr="00E129D6" w:rsidRDefault="00CD5F5F" w:rsidP="00EC69B6">
      <w:pPr>
        <w:widowControl w:val="0"/>
        <w:spacing w:after="0" w:line="240" w:lineRule="auto"/>
        <w:jc w:val="center"/>
        <w:rPr>
          <w:rFonts w:ascii="Times New Roman" w:eastAsia="Times New Roman" w:hAnsi="Times New Roman" w:cs="Times New Roman"/>
          <w:i/>
          <w:iCs/>
          <w:sz w:val="26"/>
          <w:szCs w:val="26"/>
        </w:rPr>
      </w:pPr>
      <w:r w:rsidRPr="00E129D6">
        <w:rPr>
          <w:rFonts w:ascii="Times New Roman" w:eastAsia="Times New Roman" w:hAnsi="Times New Roman" w:cs="Times New Roman"/>
          <w:i/>
          <w:iCs/>
          <w:noProof/>
          <w:sz w:val="26"/>
          <w:szCs w:val="26"/>
        </w:rPr>
        <mc:AlternateContent>
          <mc:Choice Requires="wps">
            <w:drawing>
              <wp:anchor distT="0" distB="0" distL="114300" distR="114300" simplePos="0" relativeHeight="251659264" behindDoc="0" locked="0" layoutInCell="1" allowOverlap="1">
                <wp:simplePos x="0" y="0"/>
                <wp:positionH relativeFrom="column">
                  <wp:posOffset>3434715</wp:posOffset>
                </wp:positionH>
                <wp:positionV relativeFrom="paragraph">
                  <wp:posOffset>255270</wp:posOffset>
                </wp:positionV>
                <wp:extent cx="2413000" cy="0"/>
                <wp:effectExtent l="0" t="0" r="25400" b="19050"/>
                <wp:wrapNone/>
                <wp:docPr id="1" name="Straight Connector 5"/>
                <wp:cNvGraphicFramePr/>
                <a:graphic xmlns:a="http://schemas.openxmlformats.org/drawingml/2006/main">
                  <a:graphicData uri="http://schemas.microsoft.com/office/word/2010/wordprocessingShape">
                    <wps:wsp>
                      <wps:cNvCnPr/>
                      <wps:spPr bwMode="auto">
                        <a:xfrm>
                          <a:off x="0" y="0"/>
                          <a:ext cx="2413000" cy="0"/>
                        </a:xfrm>
                        <a:prstGeom prst="line">
                          <a:avLst/>
                        </a:prstGeom>
                        <a:noFill/>
                        <a:ln w="9525" cap="flat" cmpd="sng" algn="ctr">
                          <a:solidFill>
                            <a:srgbClr val="4F81BD">
                              <a:shade val="95000"/>
                              <a:satMod val="105000"/>
                            </a:srgbClr>
                          </a:solidFill>
                          <a:prstDash val="solid"/>
                        </a:ln>
                      </wps:spPr>
                      <wps:bodyPr/>
                    </wps:wsp>
                  </a:graphicData>
                </a:graphic>
                <wp14:sizeRelH relativeFrom="margin">
                  <wp14:pctWidth>0</wp14:pctWidth>
                </wp14:sizeRelH>
              </wp:anchor>
            </w:drawing>
          </mc:Choice>
          <mc:Fallback>
            <w:pict>
              <v:line w14:anchorId="1E6341BD"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0.45pt,20.1pt" to="460.4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" strokecolor="#4a7ebb"/>
            </w:pict>
          </mc:Fallback>
        </mc:AlternateContent>
      </w:r>
      <w:r w:rsidRPr="00E129D6">
        <w:rPr>
          <w:rFonts w:ascii="Times New Roman" w:eastAsia="Times New Roman" w:hAnsi="Times New Roman" w:cs="Times New Roman"/>
          <w:i/>
          <w:iCs/>
          <w:sz w:val="26"/>
          <w:szCs w:val="26"/>
        </w:rPr>
        <w:t>(Ban hành kèm theo Quyết định số</w:t>
      </w:r>
      <w:r w:rsidR="00A97E71">
        <w:rPr>
          <w:rFonts w:ascii="Times New Roman" w:eastAsia="Times New Roman" w:hAnsi="Times New Roman" w:cs="Times New Roman"/>
          <w:i/>
          <w:iCs/>
          <w:sz w:val="26"/>
          <w:szCs w:val="26"/>
        </w:rPr>
        <w:t xml:space="preserve"> 1607/QĐ-UBND ngày 23/6/</w:t>
      </w:r>
      <w:r w:rsidR="00EC69B6" w:rsidRPr="00E129D6">
        <w:rPr>
          <w:rFonts w:ascii="Times New Roman" w:eastAsia="Times New Roman" w:hAnsi="Times New Roman" w:cs="Times New Roman"/>
          <w:i/>
          <w:iCs/>
          <w:sz w:val="26"/>
          <w:szCs w:val="26"/>
        </w:rPr>
        <w:t xml:space="preserve">/2025 </w:t>
      </w:r>
      <w:r w:rsidRPr="00E129D6">
        <w:rPr>
          <w:rFonts w:ascii="Times New Roman" w:eastAsia="Times New Roman" w:hAnsi="Times New Roman" w:cs="Times New Roman"/>
          <w:i/>
          <w:iCs/>
          <w:sz w:val="26"/>
          <w:szCs w:val="26"/>
        </w:rPr>
        <w:t xml:space="preserve">của Chủ tịch UBND tỉnh </w:t>
      </w:r>
      <w:r w:rsidR="00EC69B6" w:rsidRPr="00E129D6">
        <w:rPr>
          <w:rFonts w:ascii="Times New Roman" w:eastAsia="Times New Roman" w:hAnsi="Times New Roman" w:cs="Times New Roman"/>
          <w:i/>
          <w:iCs/>
          <w:sz w:val="26"/>
          <w:szCs w:val="26"/>
        </w:rPr>
        <w:t>Tây Ninh</w:t>
      </w:r>
      <w:r w:rsidRPr="00E129D6">
        <w:rPr>
          <w:rFonts w:ascii="Times New Roman" w:eastAsia="Times New Roman" w:hAnsi="Times New Roman" w:cs="Times New Roman"/>
          <w:i/>
          <w:iCs/>
          <w:sz w:val="26"/>
          <w:szCs w:val="26"/>
        </w:rPr>
        <w:t>)</w:t>
      </w:r>
    </w:p>
    <w:p w:rsidR="00EC69B6" w:rsidRPr="00E129D6" w:rsidRDefault="00EC69B6" w:rsidP="00EC69B6">
      <w:pPr>
        <w:widowControl w:val="0"/>
        <w:spacing w:after="0" w:line="240" w:lineRule="auto"/>
        <w:jc w:val="center"/>
        <w:rPr>
          <w:rFonts w:ascii="Times New Roman" w:eastAsia="Times New Roman" w:hAnsi="Times New Roman" w:cs="Times New Roman"/>
          <w:sz w:val="26"/>
          <w:szCs w:val="26"/>
        </w:rPr>
      </w:pPr>
    </w:p>
    <w:p w:rsidR="00A10689" w:rsidRPr="00E129D6" w:rsidRDefault="00EC69B6">
      <w:pPr>
        <w:tabs>
          <w:tab w:val="left" w:pos="7890"/>
        </w:tabs>
        <w:rPr>
          <w:rFonts w:ascii="Times New Roman" w:hAnsi="Times New Roman" w:cs="Times New Roman"/>
          <w:b/>
          <w:sz w:val="26"/>
          <w:szCs w:val="26"/>
        </w:rPr>
      </w:pPr>
      <w:r w:rsidRPr="00E129D6">
        <w:rPr>
          <w:rFonts w:ascii="Times New Roman" w:hAnsi="Times New Roman" w:cs="Times New Roman"/>
          <w:b/>
          <w:sz w:val="26"/>
          <w:szCs w:val="26"/>
        </w:rPr>
        <w:t xml:space="preserve">TỔNG SỐ </w:t>
      </w:r>
      <w:r w:rsidR="00CD5F5F" w:rsidRPr="00E129D6">
        <w:rPr>
          <w:rFonts w:ascii="Times New Roman" w:hAnsi="Times New Roman" w:cs="Times New Roman"/>
          <w:b/>
          <w:sz w:val="26"/>
          <w:szCs w:val="26"/>
        </w:rPr>
        <w:t xml:space="preserve">THỦ TỤC HÀNH CHÍNH CẤP </w:t>
      </w:r>
      <w:r w:rsidRPr="00E129D6">
        <w:rPr>
          <w:rFonts w:ascii="Times New Roman" w:hAnsi="Times New Roman" w:cs="Times New Roman"/>
          <w:b/>
          <w:sz w:val="26"/>
          <w:szCs w:val="26"/>
        </w:rPr>
        <w:t>XÃ</w:t>
      </w:r>
      <w:r w:rsidR="00A237E0">
        <w:rPr>
          <w:rFonts w:ascii="Times New Roman" w:hAnsi="Times New Roman" w:cs="Times New Roman"/>
          <w:b/>
          <w:sz w:val="26"/>
          <w:szCs w:val="26"/>
        </w:rPr>
        <w:t>: 11</w:t>
      </w:r>
      <w:r w:rsidR="00CD5F5F" w:rsidRPr="00E129D6">
        <w:rPr>
          <w:rFonts w:ascii="Times New Roman" w:hAnsi="Times New Roman" w:cs="Times New Roman"/>
          <w:b/>
          <w:sz w:val="26"/>
          <w:szCs w:val="26"/>
        </w:rPr>
        <w:t xml:space="preserve"> TTHC</w:t>
      </w:r>
      <w:r w:rsidR="00CD5F5F" w:rsidRPr="00E129D6">
        <w:rPr>
          <w:rFonts w:ascii="Times New Roman" w:hAnsi="Times New Roman" w:cs="Times New Roman"/>
          <w:b/>
          <w:sz w:val="26"/>
          <w:szCs w:val="26"/>
        </w:rPr>
        <w:tab/>
      </w:r>
    </w:p>
    <w:tbl>
      <w:tblPr>
        <w:tblW w:w="5367" w:type="pct"/>
        <w:tblInd w:w="-7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bottom w:w="28" w:type="dxa"/>
        </w:tblCellMar>
        <w:tblLook w:val="0000" w:firstRow="0" w:lastRow="0" w:firstColumn="0" w:lastColumn="0" w:noHBand="0" w:noVBand="0"/>
      </w:tblPr>
      <w:tblGrid>
        <w:gridCol w:w="716"/>
        <w:gridCol w:w="1985"/>
        <w:gridCol w:w="1135"/>
        <w:gridCol w:w="797"/>
        <w:gridCol w:w="1039"/>
        <w:gridCol w:w="3328"/>
        <w:gridCol w:w="2431"/>
        <w:gridCol w:w="718"/>
        <w:gridCol w:w="3596"/>
      </w:tblGrid>
      <w:tr w:rsidR="00E129D6" w:rsidRPr="006E4CDE" w:rsidTr="006E4CDE">
        <w:trPr>
          <w:trHeight w:val="1173"/>
        </w:trPr>
        <w:tc>
          <w:tcPr>
            <w:tcW w:w="227" w:type="pct"/>
            <w:shd w:val="clear" w:color="auto" w:fill="auto"/>
            <w:vAlign w:val="center"/>
          </w:tcPr>
          <w:p w:rsidR="006E2345" w:rsidRPr="006E4CDE" w:rsidRDefault="006E2345" w:rsidP="006E4CDE">
            <w:pPr>
              <w:spacing w:after="0" w:line="240" w:lineRule="auto"/>
              <w:jc w:val="center"/>
              <w:rPr>
                <w:rFonts w:ascii="Times New Roman" w:hAnsi="Times New Roman" w:cs="Times New Roman"/>
                <w:b/>
                <w:color w:val="000000" w:themeColor="text1"/>
                <w:sz w:val="24"/>
                <w:szCs w:val="24"/>
              </w:rPr>
            </w:pPr>
            <w:r w:rsidRPr="006E4CDE">
              <w:rPr>
                <w:rFonts w:ascii="Times New Roman" w:hAnsi="Times New Roman" w:cs="Times New Roman"/>
                <w:b/>
                <w:color w:val="000000" w:themeColor="text1"/>
                <w:sz w:val="24"/>
                <w:szCs w:val="24"/>
              </w:rPr>
              <w:t>STT</w:t>
            </w:r>
          </w:p>
        </w:tc>
        <w:tc>
          <w:tcPr>
            <w:tcW w:w="630" w:type="pct"/>
            <w:shd w:val="clear" w:color="auto" w:fill="auto"/>
            <w:vAlign w:val="center"/>
          </w:tcPr>
          <w:p w:rsidR="006E2345" w:rsidRPr="006E4CDE" w:rsidRDefault="006E2345" w:rsidP="006E4CDE">
            <w:pPr>
              <w:spacing w:after="0" w:line="240" w:lineRule="auto"/>
              <w:jc w:val="center"/>
              <w:rPr>
                <w:rFonts w:ascii="Times New Roman" w:hAnsi="Times New Roman" w:cs="Times New Roman"/>
                <w:b/>
                <w:color w:val="000000" w:themeColor="text1"/>
                <w:sz w:val="24"/>
                <w:szCs w:val="24"/>
              </w:rPr>
            </w:pPr>
            <w:r w:rsidRPr="006E4CDE">
              <w:rPr>
                <w:rFonts w:ascii="Times New Roman" w:hAnsi="Times New Roman" w:cs="Times New Roman"/>
                <w:b/>
                <w:color w:val="000000" w:themeColor="text1"/>
                <w:sz w:val="24"/>
                <w:szCs w:val="24"/>
              </w:rPr>
              <w:t>Tên TTHC</w:t>
            </w:r>
          </w:p>
        </w:tc>
        <w:tc>
          <w:tcPr>
            <w:tcW w:w="360" w:type="pct"/>
            <w:shd w:val="clear" w:color="auto" w:fill="auto"/>
            <w:vAlign w:val="center"/>
          </w:tcPr>
          <w:p w:rsidR="006E2345" w:rsidRPr="006E4CDE" w:rsidRDefault="006E2345" w:rsidP="006E4CDE">
            <w:pPr>
              <w:spacing w:after="0" w:line="240" w:lineRule="auto"/>
              <w:jc w:val="center"/>
              <w:rPr>
                <w:rFonts w:ascii="Times New Roman" w:hAnsi="Times New Roman" w:cs="Times New Roman"/>
                <w:b/>
                <w:color w:val="000000" w:themeColor="text1"/>
                <w:sz w:val="24"/>
                <w:szCs w:val="24"/>
              </w:rPr>
            </w:pPr>
            <w:r w:rsidRPr="006E4CDE">
              <w:rPr>
                <w:rFonts w:ascii="Times New Roman" w:hAnsi="Times New Roman" w:cs="Times New Roman"/>
                <w:b/>
                <w:color w:val="000000" w:themeColor="text1"/>
                <w:sz w:val="24"/>
                <w:szCs w:val="24"/>
              </w:rPr>
              <w:t>Mã số TTHC</w:t>
            </w:r>
          </w:p>
        </w:tc>
        <w:tc>
          <w:tcPr>
            <w:tcW w:w="253" w:type="pct"/>
            <w:shd w:val="clear" w:color="auto" w:fill="auto"/>
            <w:vAlign w:val="center"/>
          </w:tcPr>
          <w:p w:rsidR="006E2345" w:rsidRPr="006E4CDE" w:rsidRDefault="006E2345" w:rsidP="006E4CDE">
            <w:pPr>
              <w:spacing w:after="0" w:line="240" w:lineRule="auto"/>
              <w:jc w:val="center"/>
              <w:rPr>
                <w:rFonts w:ascii="Times New Roman" w:hAnsi="Times New Roman" w:cs="Times New Roman"/>
                <w:b/>
                <w:color w:val="000000" w:themeColor="text1"/>
                <w:sz w:val="24"/>
                <w:szCs w:val="24"/>
              </w:rPr>
            </w:pPr>
            <w:r w:rsidRPr="006E4CDE">
              <w:rPr>
                <w:rFonts w:ascii="Times New Roman" w:hAnsi="Times New Roman" w:cs="Times New Roman"/>
                <w:b/>
                <w:color w:val="000000" w:themeColor="text1"/>
                <w:sz w:val="24"/>
                <w:szCs w:val="24"/>
              </w:rPr>
              <w:t>Lĩnh vực</w:t>
            </w:r>
          </w:p>
        </w:tc>
        <w:tc>
          <w:tcPr>
            <w:tcW w:w="330" w:type="pct"/>
            <w:shd w:val="clear" w:color="auto" w:fill="auto"/>
            <w:vAlign w:val="center"/>
          </w:tcPr>
          <w:p w:rsidR="006E2345" w:rsidRPr="006E4CDE" w:rsidRDefault="006E2345" w:rsidP="006E4CDE">
            <w:pPr>
              <w:spacing w:after="0" w:line="240" w:lineRule="auto"/>
              <w:jc w:val="center"/>
              <w:rPr>
                <w:rFonts w:ascii="Times New Roman" w:hAnsi="Times New Roman" w:cs="Times New Roman"/>
                <w:b/>
                <w:color w:val="000000" w:themeColor="text1"/>
                <w:sz w:val="24"/>
                <w:szCs w:val="24"/>
              </w:rPr>
            </w:pPr>
            <w:r w:rsidRPr="006E4CDE">
              <w:rPr>
                <w:rFonts w:ascii="Times New Roman" w:hAnsi="Times New Roman" w:cs="Times New Roman"/>
                <w:b/>
                <w:color w:val="000000" w:themeColor="text1"/>
                <w:sz w:val="24"/>
                <w:szCs w:val="24"/>
              </w:rPr>
              <w:t>Thời hạn giải quyết</w:t>
            </w:r>
          </w:p>
        </w:tc>
        <w:tc>
          <w:tcPr>
            <w:tcW w:w="1057" w:type="pct"/>
            <w:shd w:val="clear" w:color="auto" w:fill="auto"/>
            <w:vAlign w:val="center"/>
          </w:tcPr>
          <w:p w:rsidR="006E2345" w:rsidRPr="006E4CDE" w:rsidRDefault="006E2345" w:rsidP="006E4CDE">
            <w:pPr>
              <w:spacing w:after="0" w:line="240" w:lineRule="auto"/>
              <w:jc w:val="center"/>
              <w:rPr>
                <w:rFonts w:ascii="Times New Roman" w:hAnsi="Times New Roman" w:cs="Times New Roman"/>
                <w:b/>
                <w:color w:val="000000" w:themeColor="text1"/>
                <w:sz w:val="24"/>
                <w:szCs w:val="24"/>
              </w:rPr>
            </w:pPr>
            <w:r w:rsidRPr="006E4CDE">
              <w:rPr>
                <w:rFonts w:ascii="Times New Roman" w:hAnsi="Times New Roman" w:cs="Times New Roman"/>
                <w:b/>
                <w:color w:val="000000" w:themeColor="text1"/>
                <w:sz w:val="24"/>
                <w:szCs w:val="24"/>
              </w:rPr>
              <w:t xml:space="preserve">Phí, lệ phí </w:t>
            </w:r>
            <w:r w:rsidRPr="006E4CDE">
              <w:rPr>
                <w:rFonts w:ascii="Times New Roman" w:hAnsi="Times New Roman" w:cs="Times New Roman"/>
                <w:b/>
                <w:color w:val="000000" w:themeColor="text1"/>
                <w:sz w:val="24"/>
                <w:szCs w:val="24"/>
              </w:rPr>
              <w:br/>
              <w:t>(nếu có)</w:t>
            </w:r>
          </w:p>
        </w:tc>
        <w:tc>
          <w:tcPr>
            <w:tcW w:w="772" w:type="pct"/>
            <w:shd w:val="clear" w:color="auto" w:fill="auto"/>
            <w:vAlign w:val="center"/>
          </w:tcPr>
          <w:p w:rsidR="006E2345" w:rsidRPr="006E4CDE" w:rsidRDefault="006E2345" w:rsidP="006E4CDE">
            <w:pPr>
              <w:spacing w:after="0" w:line="240" w:lineRule="auto"/>
              <w:jc w:val="center"/>
              <w:rPr>
                <w:rFonts w:ascii="Times New Roman" w:hAnsi="Times New Roman" w:cs="Times New Roman"/>
                <w:b/>
                <w:color w:val="000000" w:themeColor="text1"/>
                <w:sz w:val="24"/>
                <w:szCs w:val="24"/>
              </w:rPr>
            </w:pPr>
            <w:r w:rsidRPr="006E4CDE">
              <w:rPr>
                <w:rFonts w:ascii="Times New Roman" w:hAnsi="Times New Roman" w:cs="Times New Roman"/>
                <w:b/>
                <w:color w:val="000000" w:themeColor="text1"/>
                <w:sz w:val="24"/>
                <w:szCs w:val="24"/>
              </w:rPr>
              <w:t xml:space="preserve">Địa điểm, </w:t>
            </w:r>
            <w:r w:rsidR="005C28F7" w:rsidRPr="006E4CDE">
              <w:rPr>
                <w:rFonts w:ascii="Times New Roman" w:hAnsi="Times New Roman" w:cs="Times New Roman"/>
                <w:b/>
                <w:color w:val="000000" w:themeColor="text1"/>
                <w:sz w:val="24"/>
                <w:szCs w:val="24"/>
              </w:rPr>
              <w:t>c</w:t>
            </w:r>
            <w:r w:rsidRPr="006E4CDE">
              <w:rPr>
                <w:rFonts w:ascii="Times New Roman" w:hAnsi="Times New Roman" w:cs="Times New Roman"/>
                <w:b/>
                <w:color w:val="000000" w:themeColor="text1"/>
                <w:sz w:val="24"/>
                <w:szCs w:val="24"/>
              </w:rPr>
              <w:t>ơ quan thực hiện</w:t>
            </w:r>
          </w:p>
        </w:tc>
        <w:tc>
          <w:tcPr>
            <w:tcW w:w="228" w:type="pct"/>
            <w:shd w:val="clear" w:color="auto" w:fill="auto"/>
            <w:vAlign w:val="center"/>
          </w:tcPr>
          <w:p w:rsidR="006E2345" w:rsidRPr="006E4CDE" w:rsidRDefault="006E2345" w:rsidP="006E4CDE">
            <w:pPr>
              <w:spacing w:after="0" w:line="240" w:lineRule="auto"/>
              <w:jc w:val="center"/>
              <w:rPr>
                <w:rFonts w:ascii="Times New Roman" w:hAnsi="Times New Roman" w:cs="Times New Roman"/>
                <w:b/>
                <w:color w:val="000000" w:themeColor="text1"/>
                <w:sz w:val="24"/>
                <w:szCs w:val="24"/>
              </w:rPr>
            </w:pPr>
            <w:r w:rsidRPr="006E4CDE">
              <w:rPr>
                <w:rFonts w:ascii="Times New Roman" w:hAnsi="Times New Roman" w:cs="Times New Roman"/>
                <w:b/>
                <w:color w:val="000000" w:themeColor="text1"/>
                <w:sz w:val="24"/>
                <w:szCs w:val="24"/>
              </w:rPr>
              <w:t>Mức dịch vụ công</w:t>
            </w:r>
          </w:p>
        </w:tc>
        <w:tc>
          <w:tcPr>
            <w:tcW w:w="1142" w:type="pct"/>
            <w:shd w:val="clear" w:color="auto" w:fill="auto"/>
            <w:vAlign w:val="center"/>
          </w:tcPr>
          <w:p w:rsidR="006E2345" w:rsidRPr="006E4CDE" w:rsidRDefault="006E2345" w:rsidP="006E4CDE">
            <w:pPr>
              <w:spacing w:after="0" w:line="240" w:lineRule="auto"/>
              <w:jc w:val="center"/>
              <w:rPr>
                <w:rFonts w:ascii="Times New Roman" w:hAnsi="Times New Roman" w:cs="Times New Roman"/>
                <w:b/>
                <w:color w:val="000000" w:themeColor="text1"/>
                <w:sz w:val="24"/>
                <w:szCs w:val="24"/>
              </w:rPr>
            </w:pPr>
            <w:r w:rsidRPr="006E4CDE">
              <w:rPr>
                <w:rFonts w:ascii="Times New Roman" w:hAnsi="Times New Roman" w:cs="Times New Roman"/>
                <w:b/>
                <w:color w:val="000000" w:themeColor="text1"/>
                <w:sz w:val="24"/>
                <w:szCs w:val="24"/>
              </w:rPr>
              <w:t>Căn cứ pháp lý</w:t>
            </w:r>
          </w:p>
        </w:tc>
      </w:tr>
      <w:tr w:rsidR="00146CC8" w:rsidRPr="006E4CDE" w:rsidTr="006E4CDE">
        <w:trPr>
          <w:trHeight w:val="948"/>
          <w:tblHeader/>
        </w:trPr>
        <w:tc>
          <w:tcPr>
            <w:tcW w:w="227" w:type="pct"/>
            <w:shd w:val="clear" w:color="auto" w:fill="auto"/>
            <w:vAlign w:val="center"/>
          </w:tcPr>
          <w:p w:rsidR="00146CC8" w:rsidRPr="006E4CDE" w:rsidRDefault="00146CC8" w:rsidP="006E4CDE">
            <w:pPr>
              <w:spacing w:after="0" w:line="240" w:lineRule="auto"/>
              <w:jc w:val="center"/>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1</w:t>
            </w:r>
          </w:p>
        </w:tc>
        <w:tc>
          <w:tcPr>
            <w:tcW w:w="630" w:type="pct"/>
            <w:shd w:val="clear" w:color="auto" w:fill="auto"/>
            <w:vAlign w:val="center"/>
          </w:tcPr>
          <w:p w:rsidR="00146CC8" w:rsidRPr="006E4CDE" w:rsidRDefault="00146CC8"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Thủ tục cấp Giấy phép đủ điều kiện kinh doanh dịch vụ karaoke cấp xã.</w:t>
            </w:r>
          </w:p>
        </w:tc>
        <w:tc>
          <w:tcPr>
            <w:tcW w:w="360" w:type="pct"/>
            <w:vAlign w:val="center"/>
          </w:tcPr>
          <w:p w:rsidR="00146CC8"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eastAsia="Times New Roman" w:hAnsi="Times New Roman" w:cs="Times New Roman"/>
                <w:bCs/>
                <w:sz w:val="24"/>
                <w:szCs w:val="24"/>
              </w:rPr>
              <w:t>1.001029</w:t>
            </w:r>
          </w:p>
        </w:tc>
        <w:tc>
          <w:tcPr>
            <w:tcW w:w="253" w:type="pct"/>
            <w:shd w:val="clear" w:color="auto" w:fill="auto"/>
            <w:vAlign w:val="center"/>
          </w:tcPr>
          <w:p w:rsidR="00146CC8" w:rsidRPr="006E4CDE" w:rsidRDefault="00146CC8"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Văn hóa cơ sở</w:t>
            </w:r>
          </w:p>
        </w:tc>
        <w:tc>
          <w:tcPr>
            <w:tcW w:w="330" w:type="pct"/>
            <w:shd w:val="clear" w:color="auto" w:fill="auto"/>
            <w:vAlign w:val="center"/>
          </w:tcPr>
          <w:p w:rsidR="00146CC8" w:rsidRPr="006E4CDE" w:rsidRDefault="00146CC8"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10 ngày</w:t>
            </w:r>
            <w:r w:rsidRPr="006E4CDE">
              <w:rPr>
                <w:rFonts w:ascii="Times New Roman" w:hAnsi="Times New Roman" w:cs="Times New Roman"/>
                <w:color w:val="000000" w:themeColor="text1"/>
                <w:sz w:val="24"/>
                <w:szCs w:val="24"/>
              </w:rPr>
              <w:br/>
              <w:t>làm việc</w:t>
            </w:r>
          </w:p>
        </w:tc>
        <w:tc>
          <w:tcPr>
            <w:tcW w:w="1057" w:type="pct"/>
            <w:shd w:val="clear" w:color="auto" w:fill="auto"/>
            <w:vAlign w:val="center"/>
          </w:tcPr>
          <w:p w:rsidR="00146CC8" w:rsidRPr="006E4CDE" w:rsidRDefault="00146CC8" w:rsidP="006E4CDE">
            <w:pPr>
              <w:widowControl w:val="0"/>
              <w:spacing w:after="0" w:line="240" w:lineRule="auto"/>
              <w:jc w:val="both"/>
              <w:rPr>
                <w:rFonts w:ascii="Times New Roman" w:hAnsi="Times New Roman" w:cs="Times New Roman"/>
                <w:color w:val="000000" w:themeColor="text1"/>
                <w:spacing w:val="6"/>
                <w:sz w:val="24"/>
                <w:szCs w:val="24"/>
              </w:rPr>
            </w:pPr>
            <w:r w:rsidRPr="006E4CDE">
              <w:rPr>
                <w:rFonts w:ascii="Times New Roman" w:hAnsi="Times New Roman" w:cs="Times New Roman"/>
                <w:color w:val="000000" w:themeColor="text1"/>
                <w:spacing w:val="6"/>
                <w:sz w:val="24"/>
                <w:szCs w:val="24"/>
              </w:rPr>
              <w:t>- Tại các thành phố trực thuộc trung ương và tại các thành phố, thị xã trực thuộc tỉnh:</w:t>
            </w:r>
          </w:p>
          <w:p w:rsidR="00146CC8" w:rsidRPr="006E4CDE" w:rsidRDefault="00146CC8"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Từ 01 đến 03 phòng: 4.000.000 đồng/giấy.</w:t>
            </w:r>
          </w:p>
          <w:p w:rsidR="00146CC8" w:rsidRPr="006E4CDE" w:rsidRDefault="00146CC8"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Từ 04 đến 05 phòng: 6.000.000 đồng/giấy.</w:t>
            </w:r>
          </w:p>
          <w:p w:rsidR="00146CC8" w:rsidRPr="006E4CDE" w:rsidRDefault="00146CC8"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Từ 06 phòng trở lên: 12.000.000 đồng/giấy.</w:t>
            </w:r>
          </w:p>
          <w:p w:rsidR="00146CC8" w:rsidRPr="006E4CDE" w:rsidRDefault="00146CC8"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Tại các khu vực khác:</w:t>
            </w:r>
          </w:p>
          <w:p w:rsidR="00146CC8" w:rsidRPr="006E4CDE" w:rsidRDefault="00146CC8"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Từ 01 đến 03 phòng: 2.000.000 đồng/giấy.</w:t>
            </w:r>
          </w:p>
          <w:p w:rsidR="00146CC8" w:rsidRPr="006E4CDE" w:rsidRDefault="00146CC8"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Từ 04 đến 05 phòng: 3.000.000 đồng/giấy.</w:t>
            </w:r>
          </w:p>
          <w:p w:rsidR="00146CC8" w:rsidRPr="006E4CDE" w:rsidRDefault="00146CC8"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Từ 06 phòng trở lên: 6.000.000 đồng/giấy.</w:t>
            </w:r>
          </w:p>
        </w:tc>
        <w:tc>
          <w:tcPr>
            <w:tcW w:w="772" w:type="pct"/>
            <w:vAlign w:val="center"/>
          </w:tcPr>
          <w:p w:rsidR="00146CC8" w:rsidRPr="006E4CDE" w:rsidRDefault="00146CC8" w:rsidP="006E4CDE">
            <w:pPr>
              <w:widowControl w:val="0"/>
              <w:spacing w:after="0" w:line="240" w:lineRule="auto"/>
              <w:jc w:val="both"/>
              <w:rPr>
                <w:rFonts w:ascii="Times New Roman" w:hAnsi="Times New Roman" w:cs="Times New Roman"/>
                <w:b/>
                <w:i/>
                <w:color w:val="000000" w:themeColor="text1"/>
                <w:sz w:val="24"/>
                <w:szCs w:val="24"/>
              </w:rPr>
            </w:pPr>
            <w:r w:rsidRPr="006E4CDE">
              <w:rPr>
                <w:rFonts w:ascii="Times New Roman" w:hAnsi="Times New Roman" w:cs="Times New Roman"/>
                <w:color w:val="000000" w:themeColor="text1"/>
                <w:sz w:val="24"/>
                <w:szCs w:val="24"/>
              </w:rPr>
              <w:t xml:space="preserve">- Địa điểm: Trung tâm Phục vụ hành chính công cấp xã bất kỳ </w:t>
            </w:r>
            <w:r w:rsidRPr="006E4CDE">
              <w:rPr>
                <w:rFonts w:ascii="Times New Roman" w:hAnsi="Times New Roman" w:cs="Times New Roman"/>
                <w:b/>
                <w:i/>
                <w:color w:val="000000" w:themeColor="text1"/>
                <w:sz w:val="24"/>
                <w:szCs w:val="24"/>
              </w:rPr>
              <w:t>(trong trường hợp được UBND tỉnh phân cấp/ủy quyền giải quyết)</w:t>
            </w:r>
          </w:p>
          <w:p w:rsidR="00146CC8" w:rsidRPr="006E4CDE" w:rsidRDefault="00146CC8"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Cơ quan có thẩm quyền quyết định: Ủy ban nhân dân cấp xã.</w:t>
            </w:r>
          </w:p>
          <w:p w:rsidR="00146CC8" w:rsidRPr="006E4CDE" w:rsidRDefault="00146CC8"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Cơ quan trực tiếp thực hiện: Phòng chuyên môn cấp xã.</w:t>
            </w:r>
          </w:p>
          <w:p w:rsidR="00146CC8" w:rsidRPr="006E4CDE" w:rsidRDefault="00146CC8" w:rsidP="006E4CDE">
            <w:pPr>
              <w:spacing w:after="0" w:line="240" w:lineRule="auto"/>
              <w:jc w:val="both"/>
              <w:rPr>
                <w:rFonts w:ascii="Times New Roman" w:hAnsi="Times New Roman" w:cs="Times New Roman"/>
                <w:color w:val="000000" w:themeColor="text1"/>
                <w:sz w:val="24"/>
                <w:szCs w:val="24"/>
              </w:rPr>
            </w:pPr>
          </w:p>
        </w:tc>
        <w:tc>
          <w:tcPr>
            <w:tcW w:w="228" w:type="pct"/>
            <w:vAlign w:val="center"/>
          </w:tcPr>
          <w:p w:rsidR="00146CC8" w:rsidRPr="006E4CDE" w:rsidRDefault="00146CC8"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M</w:t>
            </w:r>
            <w:bookmarkStart w:id="0" w:name="_GoBack"/>
            <w:bookmarkEnd w:id="0"/>
            <w:r w:rsidRPr="006E4CDE">
              <w:rPr>
                <w:rFonts w:ascii="Times New Roman" w:hAnsi="Times New Roman" w:cs="Times New Roman"/>
                <w:color w:val="000000" w:themeColor="text1"/>
                <w:sz w:val="24"/>
                <w:szCs w:val="24"/>
              </w:rPr>
              <w:t>ột phần</w:t>
            </w:r>
          </w:p>
        </w:tc>
        <w:tc>
          <w:tcPr>
            <w:tcW w:w="1142" w:type="pct"/>
            <w:shd w:val="clear" w:color="auto" w:fill="auto"/>
            <w:vAlign w:val="center"/>
          </w:tcPr>
          <w:p w:rsidR="00146CC8" w:rsidRPr="006E4CDE" w:rsidRDefault="00146CC8"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Nghị định số 54/2019/NĐ-CP ngày 19/6/2019 của Chính phủ quy định về kinh doanh dịch vụ karaoke, dịch vụ vũ trường (có hiệu lực thi hành từ ngày 01/9/2019).</w:t>
            </w:r>
          </w:p>
          <w:p w:rsidR="00146CC8" w:rsidRPr="006E4CDE" w:rsidRDefault="00146CC8"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Thông tư số 01/2021/TT-BTC ngày 07/01/2021 của Bộ Tài chính quy định mức thu, chế độ thu, nộp, quản lý và sử dụng phí cấp giấy phép kinh doanh karaoke, vũ trường (có hiệu lực từ ngày 25/02/2021).</w:t>
            </w:r>
          </w:p>
          <w:p w:rsidR="00146CC8" w:rsidRPr="006E4CDE" w:rsidRDefault="00146CC8"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Nghị định số 148/2024/NĐ-CP ngày 12/11/2024 của Chính phủ sửa đổi, bổ sung một số điều của Nghị định số 54/2019/NĐ-CP ngày 19 tháng 6 năm 2019 của Chính phủ quy định về kinh doanh dịch vụ Karaoke, dịch vụ vũ trường.</w:t>
            </w:r>
          </w:p>
        </w:tc>
      </w:tr>
      <w:tr w:rsidR="00146CC8" w:rsidRPr="006E4CDE" w:rsidTr="006E4CDE">
        <w:trPr>
          <w:trHeight w:val="948"/>
          <w:tblHeader/>
        </w:trPr>
        <w:tc>
          <w:tcPr>
            <w:tcW w:w="227" w:type="pct"/>
            <w:shd w:val="clear" w:color="auto" w:fill="auto"/>
            <w:vAlign w:val="center"/>
          </w:tcPr>
          <w:p w:rsidR="00146CC8" w:rsidRPr="006E4CDE" w:rsidRDefault="00146CC8" w:rsidP="006E4CDE">
            <w:pPr>
              <w:spacing w:after="0" w:line="240" w:lineRule="auto"/>
              <w:jc w:val="center"/>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2</w:t>
            </w:r>
          </w:p>
        </w:tc>
        <w:tc>
          <w:tcPr>
            <w:tcW w:w="630" w:type="pct"/>
            <w:shd w:val="clear" w:color="auto" w:fill="auto"/>
            <w:vAlign w:val="center"/>
          </w:tcPr>
          <w:p w:rsidR="00146CC8" w:rsidRPr="006E4CDE" w:rsidRDefault="00146CC8"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Thủ tục cấp Giấy phép điều chỉnh Giấy phép đủ điều kiện kinh doanh dịch vụ karaoke cấp xã.</w:t>
            </w:r>
          </w:p>
        </w:tc>
        <w:tc>
          <w:tcPr>
            <w:tcW w:w="360" w:type="pct"/>
            <w:vAlign w:val="center"/>
          </w:tcPr>
          <w:p w:rsidR="00146CC8"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eastAsia="Times New Roman" w:hAnsi="Times New Roman" w:cs="Times New Roman"/>
                <w:bCs/>
                <w:sz w:val="24"/>
                <w:szCs w:val="24"/>
              </w:rPr>
              <w:t>1.000963</w:t>
            </w:r>
          </w:p>
        </w:tc>
        <w:tc>
          <w:tcPr>
            <w:tcW w:w="253" w:type="pct"/>
            <w:shd w:val="clear" w:color="auto" w:fill="auto"/>
            <w:vAlign w:val="center"/>
          </w:tcPr>
          <w:p w:rsidR="00146CC8" w:rsidRPr="006E4CDE" w:rsidRDefault="00146CC8"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Văn hóa cơ sở</w:t>
            </w:r>
          </w:p>
        </w:tc>
        <w:tc>
          <w:tcPr>
            <w:tcW w:w="330" w:type="pct"/>
            <w:shd w:val="clear" w:color="auto" w:fill="auto"/>
            <w:vAlign w:val="center"/>
          </w:tcPr>
          <w:p w:rsidR="00146CC8" w:rsidRPr="006E4CDE" w:rsidRDefault="00146CC8"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07 ngày</w:t>
            </w:r>
          </w:p>
        </w:tc>
        <w:tc>
          <w:tcPr>
            <w:tcW w:w="1057" w:type="pct"/>
            <w:shd w:val="clear" w:color="auto" w:fill="auto"/>
            <w:vAlign w:val="center"/>
          </w:tcPr>
          <w:p w:rsidR="00146CC8" w:rsidRPr="006E4CDE" w:rsidRDefault="00146CC8" w:rsidP="006E4CDE">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xml:space="preserve">- Tại các thành phố trực thuộc trung ương và tại các thành phố, thị xã trực thuộc tỉnh: đối với trường hợp các cơ sở đã được cấp phép kinh doanh karaoke đề nghị tăng thêm phòng, mức thu </w:t>
            </w:r>
            <w:r w:rsidRPr="006E4CDE">
              <w:rPr>
                <w:rFonts w:ascii="Times New Roman" w:hAnsi="Times New Roman" w:cs="Times New Roman"/>
                <w:color w:val="000000" w:themeColor="text1"/>
                <w:sz w:val="24"/>
                <w:szCs w:val="24"/>
              </w:rPr>
              <w:lastRenderedPageBreak/>
              <w:t>là 2.000.000 đồng/phòng, nhưng tổng mức thu không quá 12.000.000 đồng/giấy phép/lần thẩm định.</w:t>
            </w:r>
          </w:p>
          <w:p w:rsidR="00146CC8" w:rsidRPr="006E4CDE" w:rsidRDefault="00146CC8" w:rsidP="006E4CDE">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Tại các khu vực khác: đối với trường hợp các cơ sở đã được cấp phép kinh doanh karaoke đề nghị tăng thêm phòng, mức thu là 1.000.000 đồng/phòng, nhưng tổng mức thu không quá 6.000.000 đồng/giấy phép/lần thẩm định.</w:t>
            </w:r>
          </w:p>
          <w:p w:rsidR="00146CC8" w:rsidRPr="006E4CDE" w:rsidRDefault="00146CC8" w:rsidP="006E4CDE">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Mức thu phí thẩm định điều chỉnh Giấy phép đủ điều kinh doanh dịch vụ karaoke đối với trường hợp thay đổi chủ sở hữu là 500.000 đồng/giấy.</w:t>
            </w:r>
          </w:p>
        </w:tc>
        <w:tc>
          <w:tcPr>
            <w:tcW w:w="772" w:type="pct"/>
            <w:shd w:val="clear" w:color="auto" w:fill="auto"/>
            <w:vAlign w:val="center"/>
          </w:tcPr>
          <w:p w:rsidR="00146CC8" w:rsidRPr="006E4CDE" w:rsidRDefault="00146CC8" w:rsidP="006E4CDE">
            <w:pPr>
              <w:widowControl w:val="0"/>
              <w:spacing w:after="0" w:line="240" w:lineRule="auto"/>
              <w:jc w:val="both"/>
              <w:rPr>
                <w:rFonts w:ascii="Times New Roman" w:hAnsi="Times New Roman" w:cs="Times New Roman"/>
                <w:b/>
                <w:i/>
                <w:color w:val="000000" w:themeColor="text1"/>
                <w:sz w:val="24"/>
                <w:szCs w:val="24"/>
              </w:rPr>
            </w:pPr>
            <w:r w:rsidRPr="006E4CDE">
              <w:rPr>
                <w:rFonts w:ascii="Times New Roman" w:hAnsi="Times New Roman" w:cs="Times New Roman"/>
                <w:color w:val="000000" w:themeColor="text1"/>
                <w:sz w:val="24"/>
                <w:szCs w:val="24"/>
              </w:rPr>
              <w:lastRenderedPageBreak/>
              <w:t xml:space="preserve">- Địa điểm: Trung tâm Phục vụ hành chính công cấp xã bất kỳ </w:t>
            </w:r>
            <w:r w:rsidRPr="006E4CDE">
              <w:rPr>
                <w:rFonts w:ascii="Times New Roman" w:hAnsi="Times New Roman" w:cs="Times New Roman"/>
                <w:b/>
                <w:i/>
                <w:color w:val="000000" w:themeColor="text1"/>
                <w:sz w:val="24"/>
                <w:szCs w:val="24"/>
              </w:rPr>
              <w:t xml:space="preserve">(trong trường hợp được UBND tỉnh phân cấp/ủy quyền </w:t>
            </w:r>
            <w:r w:rsidRPr="006E4CDE">
              <w:rPr>
                <w:rFonts w:ascii="Times New Roman" w:hAnsi="Times New Roman" w:cs="Times New Roman"/>
                <w:b/>
                <w:i/>
                <w:color w:val="000000" w:themeColor="text1"/>
                <w:sz w:val="24"/>
                <w:szCs w:val="24"/>
              </w:rPr>
              <w:lastRenderedPageBreak/>
              <w:t>giải quyết)</w:t>
            </w:r>
          </w:p>
          <w:p w:rsidR="00146CC8" w:rsidRPr="006E4CDE" w:rsidRDefault="00146CC8"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Cơ quan có thẩm quyền quyết định: Ủy ban nhân dân cấp xã.</w:t>
            </w:r>
          </w:p>
          <w:p w:rsidR="00146CC8" w:rsidRPr="006E4CDE" w:rsidRDefault="00146CC8"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Cơ quan trực tiếp thực hiện: Phòng chuyên môn cấp xã.</w:t>
            </w:r>
          </w:p>
          <w:p w:rsidR="00146CC8" w:rsidRPr="006E4CDE" w:rsidRDefault="00146CC8" w:rsidP="006E4CDE">
            <w:pPr>
              <w:spacing w:after="0" w:line="240" w:lineRule="auto"/>
              <w:jc w:val="both"/>
              <w:rPr>
                <w:rFonts w:ascii="Times New Roman" w:hAnsi="Times New Roman" w:cs="Times New Roman"/>
                <w:color w:val="000000" w:themeColor="text1"/>
                <w:sz w:val="24"/>
                <w:szCs w:val="24"/>
              </w:rPr>
            </w:pPr>
          </w:p>
        </w:tc>
        <w:tc>
          <w:tcPr>
            <w:tcW w:w="228" w:type="pct"/>
            <w:shd w:val="clear" w:color="auto" w:fill="auto"/>
            <w:vAlign w:val="center"/>
          </w:tcPr>
          <w:p w:rsidR="00146CC8" w:rsidRPr="006E4CDE" w:rsidRDefault="00146CC8"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lastRenderedPageBreak/>
              <w:t>Một phần</w:t>
            </w:r>
          </w:p>
        </w:tc>
        <w:tc>
          <w:tcPr>
            <w:tcW w:w="1142" w:type="pct"/>
            <w:shd w:val="clear" w:color="auto" w:fill="auto"/>
            <w:vAlign w:val="center"/>
          </w:tcPr>
          <w:p w:rsidR="00BD1687" w:rsidRPr="006E4CDE" w:rsidRDefault="00146CC8"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Nghị định số 54/2019/NĐ-CP ngày 19/6/2019 của Chính phủ quy định về kinh doanh dịch vụ karaoke, dịch vụ vũ trường</w:t>
            </w:r>
            <w:r w:rsidR="00BD1687" w:rsidRPr="006E4CDE">
              <w:rPr>
                <w:rFonts w:ascii="Times New Roman" w:hAnsi="Times New Roman" w:cs="Times New Roman"/>
                <w:color w:val="000000" w:themeColor="text1"/>
                <w:sz w:val="24"/>
                <w:szCs w:val="24"/>
              </w:rPr>
              <w:t>.</w:t>
            </w:r>
            <w:r w:rsidRPr="006E4CDE">
              <w:rPr>
                <w:rFonts w:ascii="Times New Roman" w:hAnsi="Times New Roman" w:cs="Times New Roman"/>
                <w:color w:val="000000" w:themeColor="text1"/>
                <w:sz w:val="24"/>
                <w:szCs w:val="24"/>
              </w:rPr>
              <w:t xml:space="preserve"> </w:t>
            </w:r>
          </w:p>
          <w:p w:rsidR="00146CC8" w:rsidRPr="006E4CDE" w:rsidRDefault="00146CC8"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xml:space="preserve">- Thông tư số 01/2021/TT-BTC ngày 07/01/2021 của Bộ Tài chính </w:t>
            </w:r>
            <w:r w:rsidRPr="006E4CDE">
              <w:rPr>
                <w:rFonts w:ascii="Times New Roman" w:hAnsi="Times New Roman" w:cs="Times New Roman"/>
                <w:color w:val="000000" w:themeColor="text1"/>
                <w:sz w:val="24"/>
                <w:szCs w:val="24"/>
              </w:rPr>
              <w:lastRenderedPageBreak/>
              <w:t>quy định mức thu, chế độ thu, nộp, quản lý và sử dụng phí cấp giấy phép kinh doanh karaoke, vũ trườ</w:t>
            </w:r>
            <w:r w:rsidR="00BD1687" w:rsidRPr="006E4CDE">
              <w:rPr>
                <w:rFonts w:ascii="Times New Roman" w:hAnsi="Times New Roman" w:cs="Times New Roman"/>
                <w:color w:val="000000" w:themeColor="text1"/>
                <w:sz w:val="24"/>
                <w:szCs w:val="24"/>
              </w:rPr>
              <w:t>ng.</w:t>
            </w:r>
          </w:p>
          <w:p w:rsidR="00146CC8" w:rsidRPr="006E4CDE" w:rsidRDefault="00146CC8"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Nghị định số 148/2024/NĐ-CP ngày 12/11/2024 của Chính phủ sửa đổi, bổ sung một số điều của Nghị định số 54/2019/NĐ-CP ngày 19 tháng 6 năm 2019 của Chính phủ quy định về kinh doanh dịch vụ Karaoke, dịch vụ vũ trường.</w:t>
            </w:r>
          </w:p>
        </w:tc>
      </w:tr>
      <w:tr w:rsidR="006E4CDE" w:rsidRPr="006E4CDE" w:rsidTr="006E4CDE">
        <w:trPr>
          <w:trHeight w:val="948"/>
          <w:tblHeader/>
        </w:trPr>
        <w:tc>
          <w:tcPr>
            <w:tcW w:w="227" w:type="pct"/>
            <w:shd w:val="clear" w:color="auto" w:fill="auto"/>
            <w:vAlign w:val="center"/>
          </w:tcPr>
          <w:p w:rsidR="006E4CDE" w:rsidRPr="006E4CDE" w:rsidRDefault="006E4CDE" w:rsidP="006E4CDE">
            <w:pPr>
              <w:spacing w:after="0" w:line="240" w:lineRule="auto"/>
              <w:jc w:val="center"/>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lastRenderedPageBreak/>
              <w:t>3</w:t>
            </w:r>
          </w:p>
        </w:tc>
        <w:tc>
          <w:tcPr>
            <w:tcW w:w="630"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FF0000"/>
                <w:sz w:val="24"/>
                <w:szCs w:val="24"/>
              </w:rPr>
            </w:pPr>
            <w:r w:rsidRPr="006E4CDE">
              <w:rPr>
                <w:rFonts w:ascii="Times New Roman" w:hAnsi="Times New Roman" w:cs="Times New Roman"/>
                <w:color w:val="FF0000"/>
                <w:sz w:val="24"/>
                <w:szCs w:val="24"/>
              </w:rPr>
              <w:t>Thủ tục tiếp nhận hồ sơ đăng ký lễ hội quy mô cấp xã</w:t>
            </w:r>
          </w:p>
        </w:tc>
        <w:tc>
          <w:tcPr>
            <w:tcW w:w="360" w:type="pct"/>
            <w:vAlign w:val="center"/>
          </w:tcPr>
          <w:p w:rsidR="006E4CDE" w:rsidRPr="006E4CDE" w:rsidRDefault="006E4CDE" w:rsidP="006E4CDE">
            <w:pPr>
              <w:spacing w:after="0" w:line="240" w:lineRule="auto"/>
              <w:jc w:val="both"/>
              <w:rPr>
                <w:rFonts w:ascii="Times New Roman" w:hAnsi="Times New Roman" w:cs="Times New Roman"/>
                <w:strike/>
                <w:color w:val="000000" w:themeColor="text1"/>
                <w:sz w:val="24"/>
                <w:szCs w:val="24"/>
              </w:rPr>
            </w:pPr>
          </w:p>
        </w:tc>
        <w:tc>
          <w:tcPr>
            <w:tcW w:w="253"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Văn hóa cơ sở</w:t>
            </w:r>
          </w:p>
        </w:tc>
        <w:tc>
          <w:tcPr>
            <w:tcW w:w="330"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15 ngày</w:t>
            </w:r>
          </w:p>
        </w:tc>
        <w:tc>
          <w:tcPr>
            <w:tcW w:w="1057"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Không quy định</w:t>
            </w:r>
          </w:p>
        </w:tc>
        <w:tc>
          <w:tcPr>
            <w:tcW w:w="772" w:type="pct"/>
            <w:shd w:val="clear" w:color="auto" w:fill="auto"/>
            <w:vAlign w:val="center"/>
          </w:tcPr>
          <w:p w:rsidR="006E4CDE" w:rsidRPr="006E4CDE" w:rsidRDefault="006E4CDE"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xml:space="preserve">- Địa điểm: Trung tâm Phục vụ hành chính công cấp xã bất kỳ </w:t>
            </w:r>
          </w:p>
          <w:p w:rsidR="006E4CDE" w:rsidRPr="006E4CDE" w:rsidRDefault="006E4CDE"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Cơ quan giải quyết TTHC: Ủy ban nhân dân cấp xã.</w:t>
            </w:r>
          </w:p>
        </w:tc>
        <w:tc>
          <w:tcPr>
            <w:tcW w:w="228"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Toàn trình</w:t>
            </w:r>
          </w:p>
        </w:tc>
        <w:tc>
          <w:tcPr>
            <w:tcW w:w="1142" w:type="pct"/>
            <w:shd w:val="clear" w:color="auto" w:fill="auto"/>
          </w:tcPr>
          <w:p w:rsidR="006E4CDE" w:rsidRPr="006E4CDE" w:rsidRDefault="006E4CDE" w:rsidP="006E4CDE">
            <w:pPr>
              <w:spacing w:after="0" w:line="240" w:lineRule="auto"/>
              <w:ind w:firstLine="20"/>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xml:space="preserve">- Nghị định số 110/2018/NĐ-CP ngày 29 tháng 8 năm 2018 của Chính phủ quy định về quản lý và tổ chức lễ hội. </w:t>
            </w:r>
          </w:p>
          <w:p w:rsidR="006E4CDE" w:rsidRPr="006E4CDE" w:rsidRDefault="006E4CDE" w:rsidP="006E4CDE">
            <w:pPr>
              <w:widowControl w:val="0"/>
              <w:spacing w:after="0" w:line="240" w:lineRule="auto"/>
              <w:jc w:val="both"/>
              <w:rPr>
                <w:rFonts w:ascii="Times New Roman" w:hAnsi="Times New Roman" w:cs="Times New Roman"/>
                <w:iCs/>
                <w:color w:val="000000"/>
                <w:sz w:val="24"/>
                <w:szCs w:val="24"/>
                <w:shd w:val="clear" w:color="auto" w:fill="FFFFFF"/>
              </w:rPr>
            </w:pPr>
            <w:r w:rsidRPr="006E4CDE">
              <w:rPr>
                <w:rFonts w:ascii="Times New Roman" w:eastAsia="Times New Roman" w:hAnsi="Times New Roman" w:cs="Times New Roman"/>
                <w:sz w:val="24"/>
                <w:szCs w:val="24"/>
              </w:rPr>
              <w:t xml:space="preserve">- </w:t>
            </w:r>
            <w:r w:rsidRPr="006E4CDE">
              <w:rPr>
                <w:rFonts w:ascii="Times New Roman" w:hAnsi="Times New Roman" w:cs="Times New Roman"/>
                <w:iCs/>
                <w:color w:val="000000"/>
                <w:sz w:val="24"/>
                <w:szCs w:val="24"/>
                <w:shd w:val="clear" w:color="auto" w:fill="FFFFFF"/>
              </w:rPr>
              <w:t xml:space="preserve">Nghị định số 137/2025/NĐ-CP ngày 12 tháng 6 năm 2025 của Chính phủ quy định về thẩm quyền của Chính quyền địa phương 02 cấp trong lĩnh vực Văn hóa, Thể thao và Du lịch. </w:t>
            </w:r>
          </w:p>
          <w:p w:rsidR="006E4CDE" w:rsidRPr="006E4CDE" w:rsidRDefault="006E4CDE" w:rsidP="006E4CDE">
            <w:pPr>
              <w:widowControl w:val="0"/>
              <w:spacing w:after="0" w:line="240" w:lineRule="auto"/>
              <w:jc w:val="both"/>
              <w:rPr>
                <w:rFonts w:ascii="Times New Roman" w:hAnsi="Times New Roman" w:cs="Times New Roman"/>
                <w:color w:val="FF0000"/>
                <w:sz w:val="24"/>
                <w:szCs w:val="24"/>
                <w:lang w:val="vi-VN"/>
              </w:rPr>
            </w:pPr>
            <w:r w:rsidRPr="006E4CDE">
              <w:rPr>
                <w:rFonts w:ascii="Times New Roman" w:hAnsi="Times New Roman" w:cs="Times New Roman"/>
                <w:sz w:val="24"/>
                <w:szCs w:val="24"/>
              </w:rPr>
              <w:t xml:space="preserve">- Nghị định số 138/2025/NĐ-CP ngày 12/6/2025 của Chính phủ quy định về phân quyền, phân cấp trong lĩnh vực văn hóa, thể thao và du lịch. </w:t>
            </w:r>
          </w:p>
        </w:tc>
      </w:tr>
      <w:tr w:rsidR="006E4CDE" w:rsidRPr="006E4CDE" w:rsidTr="006E4CDE">
        <w:trPr>
          <w:trHeight w:val="192"/>
          <w:tblHeader/>
        </w:trPr>
        <w:tc>
          <w:tcPr>
            <w:tcW w:w="227" w:type="pct"/>
            <w:shd w:val="clear" w:color="auto" w:fill="auto"/>
            <w:vAlign w:val="center"/>
          </w:tcPr>
          <w:p w:rsidR="006E4CDE" w:rsidRPr="006E4CDE" w:rsidRDefault="006E4CDE" w:rsidP="006E4CDE">
            <w:pPr>
              <w:spacing w:after="0" w:line="240" w:lineRule="auto"/>
              <w:jc w:val="center"/>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lastRenderedPageBreak/>
              <w:t>4</w:t>
            </w:r>
          </w:p>
        </w:tc>
        <w:tc>
          <w:tcPr>
            <w:tcW w:w="630"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Thủ tục thông báo tổ chức lễ hội cấp xã.</w:t>
            </w:r>
          </w:p>
        </w:tc>
        <w:tc>
          <w:tcPr>
            <w:tcW w:w="360"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1.003622</w:t>
            </w:r>
          </w:p>
        </w:tc>
        <w:tc>
          <w:tcPr>
            <w:tcW w:w="253"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Văn hóa cơ sở</w:t>
            </w:r>
          </w:p>
        </w:tc>
        <w:tc>
          <w:tcPr>
            <w:tcW w:w="330"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15 ngày</w:t>
            </w:r>
          </w:p>
        </w:tc>
        <w:tc>
          <w:tcPr>
            <w:tcW w:w="1057"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Không quy định</w:t>
            </w:r>
          </w:p>
        </w:tc>
        <w:tc>
          <w:tcPr>
            <w:tcW w:w="772" w:type="pct"/>
            <w:shd w:val="clear" w:color="auto" w:fill="auto"/>
            <w:vAlign w:val="center"/>
          </w:tcPr>
          <w:p w:rsidR="006E4CDE" w:rsidRPr="006E4CDE" w:rsidRDefault="006E4CDE"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xml:space="preserve">- Địa điểm: Trung tâm Phục vụ hành chính công cấp xã bất kỳ </w:t>
            </w:r>
          </w:p>
          <w:p w:rsidR="006E4CDE" w:rsidRPr="006E4CDE" w:rsidRDefault="006E4CDE"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Cơ quan giải quyết TTHC: Ủy ban nhân dân cấp xã.</w:t>
            </w:r>
          </w:p>
        </w:tc>
        <w:tc>
          <w:tcPr>
            <w:tcW w:w="228"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Toàn trình</w:t>
            </w:r>
          </w:p>
        </w:tc>
        <w:tc>
          <w:tcPr>
            <w:tcW w:w="1142" w:type="pct"/>
            <w:shd w:val="clear" w:color="auto" w:fill="auto"/>
            <w:vAlign w:val="center"/>
          </w:tcPr>
          <w:p w:rsidR="006E4CDE" w:rsidRPr="006E4CDE" w:rsidRDefault="006E4CDE"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xml:space="preserve">- Nghị định số 110/2018/NĐ-CP ngày 29 tháng 8 năm 2018 của Chính phủ quy định về quản lý và tổ chức lễ hội. </w:t>
            </w:r>
          </w:p>
        </w:tc>
      </w:tr>
      <w:tr w:rsidR="006E4CDE" w:rsidRPr="006E4CDE" w:rsidTr="006E4CDE">
        <w:trPr>
          <w:trHeight w:val="192"/>
          <w:tblHeader/>
        </w:trPr>
        <w:tc>
          <w:tcPr>
            <w:tcW w:w="227" w:type="pct"/>
            <w:shd w:val="clear" w:color="auto" w:fill="auto"/>
            <w:vAlign w:val="center"/>
          </w:tcPr>
          <w:p w:rsidR="006E4CDE" w:rsidRPr="006E4CDE" w:rsidRDefault="006E4CDE" w:rsidP="006E4CDE">
            <w:pPr>
              <w:spacing w:after="0" w:line="240" w:lineRule="auto"/>
              <w:jc w:val="center"/>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5</w:t>
            </w:r>
          </w:p>
        </w:tc>
        <w:tc>
          <w:tcPr>
            <w:tcW w:w="630" w:type="pct"/>
            <w:shd w:val="clear" w:color="auto" w:fill="auto"/>
          </w:tcPr>
          <w:p w:rsidR="006E4CDE" w:rsidRPr="006E4CDE" w:rsidRDefault="006E4CDE" w:rsidP="006E4CDE">
            <w:pPr>
              <w:spacing w:after="0" w:line="240" w:lineRule="auto"/>
              <w:jc w:val="both"/>
              <w:rPr>
                <w:rFonts w:ascii="Times New Roman" w:hAnsi="Times New Roman" w:cs="Times New Roman"/>
                <w:sz w:val="24"/>
                <w:szCs w:val="24"/>
              </w:rPr>
            </w:pPr>
            <w:r w:rsidRPr="006E4CDE">
              <w:rPr>
                <w:rFonts w:ascii="Times New Roman" w:hAnsi="Times New Roman" w:cs="Times New Roman"/>
                <w:sz w:val="24"/>
                <w:szCs w:val="24"/>
              </w:rPr>
              <w:t>Thủ tục cấp giấy chứng nhận đủ điều kiện hoạt động điểm cung cấp dịch vụ trò chơi điện tử công cộng</w:t>
            </w:r>
          </w:p>
        </w:tc>
        <w:tc>
          <w:tcPr>
            <w:tcW w:w="360"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2.001885</w:t>
            </w:r>
          </w:p>
        </w:tc>
        <w:tc>
          <w:tcPr>
            <w:tcW w:w="253"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Phát thanh truyền hình và Thông tin điện tử</w:t>
            </w:r>
          </w:p>
        </w:tc>
        <w:tc>
          <w:tcPr>
            <w:tcW w:w="330"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15 ngày</w:t>
            </w:r>
          </w:p>
        </w:tc>
        <w:tc>
          <w:tcPr>
            <w:tcW w:w="1057"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Không quy định</w:t>
            </w:r>
          </w:p>
        </w:tc>
        <w:tc>
          <w:tcPr>
            <w:tcW w:w="772" w:type="pct"/>
            <w:shd w:val="clear" w:color="auto" w:fill="auto"/>
            <w:vAlign w:val="center"/>
          </w:tcPr>
          <w:p w:rsidR="006E4CDE" w:rsidRPr="006E4CDE" w:rsidRDefault="006E4CDE"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xml:space="preserve">- Địa điểm: Trung tâm Phục vụ hành chính công cấp xã bất kỳ </w:t>
            </w:r>
          </w:p>
          <w:p w:rsidR="006E4CDE" w:rsidRPr="006E4CDE" w:rsidRDefault="006E4CDE"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Cơ quan giải quyết TTHC: Ủy ban nhân dân cấp xã.</w:t>
            </w:r>
          </w:p>
        </w:tc>
        <w:tc>
          <w:tcPr>
            <w:tcW w:w="228"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Toàn trình</w:t>
            </w:r>
          </w:p>
        </w:tc>
        <w:tc>
          <w:tcPr>
            <w:tcW w:w="1142" w:type="pct"/>
            <w:shd w:val="clear" w:color="auto" w:fill="auto"/>
          </w:tcPr>
          <w:p w:rsidR="006E4CDE" w:rsidRPr="006E4CDE" w:rsidRDefault="006E4CDE" w:rsidP="006E4CDE">
            <w:pPr>
              <w:widowControl w:val="0"/>
              <w:spacing w:after="0" w:line="240" w:lineRule="auto"/>
              <w:jc w:val="both"/>
              <w:rPr>
                <w:rFonts w:ascii="Times New Roman" w:hAnsi="Times New Roman" w:cs="Times New Roman"/>
                <w:color w:val="000000"/>
                <w:sz w:val="24"/>
                <w:szCs w:val="24"/>
              </w:rPr>
            </w:pPr>
            <w:r w:rsidRPr="006E4CDE">
              <w:rPr>
                <w:rFonts w:ascii="Times New Roman" w:hAnsi="Times New Roman" w:cs="Times New Roman"/>
                <w:color w:val="000000"/>
                <w:sz w:val="24"/>
                <w:szCs w:val="24"/>
              </w:rPr>
              <w:t>- Nghị định số 147/2024/NĐ-CP ngày 09 tháng 11 năm 2024 của Chính phủ quản lý, cung cấp, sử dụng dịch vụ Internet và thông tin trên mạng;</w:t>
            </w:r>
          </w:p>
          <w:p w:rsidR="006E4CDE" w:rsidRPr="006E4CDE" w:rsidRDefault="006E4CDE" w:rsidP="006E4CDE">
            <w:pPr>
              <w:spacing w:after="0" w:line="240" w:lineRule="auto"/>
              <w:jc w:val="both"/>
              <w:rPr>
                <w:rFonts w:ascii="Times New Roman" w:hAnsi="Times New Roman" w:cs="Times New Roman"/>
                <w:color w:val="FF0000"/>
                <w:sz w:val="24"/>
                <w:szCs w:val="24"/>
              </w:rPr>
            </w:pPr>
            <w:r w:rsidRPr="006E4CDE">
              <w:rPr>
                <w:rFonts w:ascii="Times New Roman" w:hAnsi="Times New Roman" w:cs="Times New Roman"/>
                <w:sz w:val="24"/>
                <w:szCs w:val="24"/>
              </w:rPr>
              <w:t>- Nghị định số 137/2025/NĐ-CP ngày 12/6/2025 của Chính phủ quy định về phân định thẩm quyền của chính quyền địa phương 02 cấp trong lĩnh vực văn hóa, thể thao và du lịch.</w:t>
            </w:r>
          </w:p>
        </w:tc>
      </w:tr>
      <w:tr w:rsidR="006E4CDE" w:rsidRPr="006E4CDE" w:rsidTr="006E4CDE">
        <w:trPr>
          <w:trHeight w:val="192"/>
          <w:tblHeader/>
        </w:trPr>
        <w:tc>
          <w:tcPr>
            <w:tcW w:w="227" w:type="pct"/>
            <w:shd w:val="clear" w:color="auto" w:fill="auto"/>
            <w:vAlign w:val="center"/>
          </w:tcPr>
          <w:p w:rsidR="006E4CDE" w:rsidRPr="006E4CDE" w:rsidRDefault="006E4CDE" w:rsidP="006E4CDE">
            <w:pPr>
              <w:spacing w:after="0" w:line="240" w:lineRule="auto"/>
              <w:jc w:val="center"/>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6</w:t>
            </w:r>
          </w:p>
        </w:tc>
        <w:tc>
          <w:tcPr>
            <w:tcW w:w="630" w:type="pct"/>
            <w:shd w:val="clear" w:color="auto" w:fill="auto"/>
          </w:tcPr>
          <w:p w:rsidR="006E4CDE" w:rsidRPr="006E4CDE" w:rsidRDefault="006E4CDE" w:rsidP="006E4CDE">
            <w:pPr>
              <w:spacing w:after="0" w:line="240" w:lineRule="auto"/>
              <w:jc w:val="both"/>
              <w:rPr>
                <w:rFonts w:ascii="Times New Roman" w:hAnsi="Times New Roman" w:cs="Times New Roman"/>
                <w:sz w:val="24"/>
                <w:szCs w:val="24"/>
              </w:rPr>
            </w:pPr>
            <w:r w:rsidRPr="006E4CDE">
              <w:rPr>
                <w:rFonts w:ascii="Times New Roman" w:hAnsi="Times New Roman" w:cs="Times New Roman"/>
                <w:sz w:val="24"/>
                <w:szCs w:val="24"/>
              </w:rPr>
              <w:t>Thủ tục sửa đổi, bổ sung giấy chứng nhận đủ điều kiện hoạt động điểm cung cấp dịch vụ trò chơi điện tử công cộng</w:t>
            </w:r>
          </w:p>
        </w:tc>
        <w:tc>
          <w:tcPr>
            <w:tcW w:w="360"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2.001884</w:t>
            </w:r>
          </w:p>
        </w:tc>
        <w:tc>
          <w:tcPr>
            <w:tcW w:w="253"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Phát thanh truyền hình và Thông tin điện tử</w:t>
            </w:r>
          </w:p>
        </w:tc>
        <w:tc>
          <w:tcPr>
            <w:tcW w:w="330"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spacing w:val="-6"/>
                <w:sz w:val="24"/>
                <w:szCs w:val="24"/>
              </w:rPr>
              <w:t>05 ngày làm việc</w:t>
            </w:r>
          </w:p>
        </w:tc>
        <w:tc>
          <w:tcPr>
            <w:tcW w:w="1057"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Không quy định</w:t>
            </w:r>
          </w:p>
        </w:tc>
        <w:tc>
          <w:tcPr>
            <w:tcW w:w="772" w:type="pct"/>
            <w:shd w:val="clear" w:color="auto" w:fill="auto"/>
            <w:vAlign w:val="center"/>
          </w:tcPr>
          <w:p w:rsidR="006E4CDE" w:rsidRPr="006E4CDE" w:rsidRDefault="006E4CDE"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xml:space="preserve">- Địa điểm: Trung tâm Phục vụ hành chính công cấp xã bất kỳ </w:t>
            </w:r>
          </w:p>
          <w:p w:rsidR="006E4CDE" w:rsidRPr="006E4CDE" w:rsidRDefault="006E4CDE"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Cơ quan giải quyết TTHC: Ủy ban nhân dân cấp xã.</w:t>
            </w:r>
          </w:p>
        </w:tc>
        <w:tc>
          <w:tcPr>
            <w:tcW w:w="228"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Toàn trình</w:t>
            </w:r>
          </w:p>
        </w:tc>
        <w:tc>
          <w:tcPr>
            <w:tcW w:w="1142" w:type="pct"/>
            <w:shd w:val="clear" w:color="auto" w:fill="auto"/>
          </w:tcPr>
          <w:p w:rsidR="006E4CDE" w:rsidRPr="006E4CDE" w:rsidRDefault="006E4CDE" w:rsidP="006E4CDE">
            <w:pPr>
              <w:widowControl w:val="0"/>
              <w:spacing w:after="0" w:line="240" w:lineRule="auto"/>
              <w:jc w:val="both"/>
              <w:rPr>
                <w:rFonts w:ascii="Times New Roman" w:hAnsi="Times New Roman" w:cs="Times New Roman"/>
                <w:color w:val="000000"/>
                <w:sz w:val="24"/>
                <w:szCs w:val="24"/>
              </w:rPr>
            </w:pPr>
            <w:r w:rsidRPr="006E4CDE">
              <w:rPr>
                <w:rFonts w:ascii="Times New Roman" w:hAnsi="Times New Roman" w:cs="Times New Roman"/>
                <w:color w:val="000000"/>
                <w:sz w:val="24"/>
                <w:szCs w:val="24"/>
              </w:rPr>
              <w:t>- Nghị định số 147/2024/NĐ-CP ngày 09 tháng 11 năm 2024 của Chính phủ quản lý, cung cấp, sử dụng dịch vụ Internet và thông tin trên mạng;</w:t>
            </w:r>
          </w:p>
          <w:p w:rsidR="006E4CDE" w:rsidRPr="006E4CDE" w:rsidRDefault="006E4CDE" w:rsidP="006E4CDE">
            <w:pPr>
              <w:spacing w:after="0" w:line="240" w:lineRule="auto"/>
              <w:jc w:val="both"/>
              <w:rPr>
                <w:rFonts w:ascii="Times New Roman" w:hAnsi="Times New Roman" w:cs="Times New Roman"/>
                <w:sz w:val="24"/>
                <w:szCs w:val="24"/>
              </w:rPr>
            </w:pPr>
            <w:r w:rsidRPr="006E4CDE">
              <w:rPr>
                <w:rFonts w:ascii="Times New Roman" w:hAnsi="Times New Roman" w:cs="Times New Roman"/>
                <w:sz w:val="24"/>
                <w:szCs w:val="24"/>
              </w:rPr>
              <w:t>- Nghị định số 137/2025/NĐ-CP ngày 12/6/2025 của Chính phủ quy định về phân định thẩm quyền của chính quyền địa phương 02 cấp trong lĩnh vực văn hóa, thể thao và du lịch.</w:t>
            </w:r>
          </w:p>
          <w:p w:rsidR="006E4CDE" w:rsidRPr="006E4CDE" w:rsidRDefault="006E4CDE" w:rsidP="006E4CDE">
            <w:pPr>
              <w:spacing w:after="0" w:line="240" w:lineRule="auto"/>
              <w:ind w:firstLine="20"/>
              <w:jc w:val="both"/>
              <w:rPr>
                <w:rFonts w:ascii="Times New Roman" w:hAnsi="Times New Roman" w:cs="Times New Roman"/>
                <w:color w:val="FF0000"/>
                <w:sz w:val="24"/>
                <w:szCs w:val="24"/>
              </w:rPr>
            </w:pPr>
          </w:p>
        </w:tc>
      </w:tr>
      <w:tr w:rsidR="006E4CDE" w:rsidRPr="006E4CDE" w:rsidTr="006E4CDE">
        <w:trPr>
          <w:trHeight w:val="192"/>
          <w:tblHeader/>
        </w:trPr>
        <w:tc>
          <w:tcPr>
            <w:tcW w:w="227" w:type="pct"/>
            <w:shd w:val="clear" w:color="auto" w:fill="auto"/>
            <w:vAlign w:val="center"/>
          </w:tcPr>
          <w:p w:rsidR="006E4CDE" w:rsidRPr="006E4CDE" w:rsidRDefault="006E4CDE" w:rsidP="006E4CDE">
            <w:pPr>
              <w:spacing w:after="0" w:line="240" w:lineRule="auto"/>
              <w:jc w:val="center"/>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7</w:t>
            </w:r>
          </w:p>
        </w:tc>
        <w:tc>
          <w:tcPr>
            <w:tcW w:w="630" w:type="pct"/>
            <w:shd w:val="clear" w:color="auto" w:fill="auto"/>
          </w:tcPr>
          <w:p w:rsidR="006E4CDE" w:rsidRPr="006E4CDE" w:rsidRDefault="006E4CDE" w:rsidP="006E4CDE">
            <w:pPr>
              <w:spacing w:after="0" w:line="240" w:lineRule="auto"/>
              <w:jc w:val="both"/>
              <w:rPr>
                <w:rFonts w:ascii="Times New Roman" w:hAnsi="Times New Roman" w:cs="Times New Roman"/>
                <w:sz w:val="24"/>
                <w:szCs w:val="24"/>
              </w:rPr>
            </w:pPr>
            <w:r w:rsidRPr="006E4CDE">
              <w:rPr>
                <w:rFonts w:ascii="Times New Roman" w:hAnsi="Times New Roman" w:cs="Times New Roman"/>
                <w:sz w:val="24"/>
                <w:szCs w:val="24"/>
              </w:rPr>
              <w:t xml:space="preserve">Thủ tục gia hạn giấy chứng nhận đủ điều kiện hoạt động điểm cung cấp dịch vụ trò </w:t>
            </w:r>
            <w:r w:rsidRPr="006E4CDE">
              <w:rPr>
                <w:rFonts w:ascii="Times New Roman" w:hAnsi="Times New Roman" w:cs="Times New Roman"/>
                <w:sz w:val="24"/>
                <w:szCs w:val="24"/>
              </w:rPr>
              <w:lastRenderedPageBreak/>
              <w:t>chơi điện tử công cộng</w:t>
            </w:r>
          </w:p>
        </w:tc>
        <w:tc>
          <w:tcPr>
            <w:tcW w:w="360"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lastRenderedPageBreak/>
              <w:t>2.001880</w:t>
            </w:r>
          </w:p>
        </w:tc>
        <w:tc>
          <w:tcPr>
            <w:tcW w:w="253"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xml:space="preserve">Phát thanh truyền hình </w:t>
            </w:r>
            <w:r w:rsidRPr="006E4CDE">
              <w:rPr>
                <w:rFonts w:ascii="Times New Roman" w:hAnsi="Times New Roman" w:cs="Times New Roman"/>
                <w:color w:val="000000" w:themeColor="text1"/>
                <w:sz w:val="24"/>
                <w:szCs w:val="24"/>
              </w:rPr>
              <w:lastRenderedPageBreak/>
              <w:t>và Thông tin điện tử</w:t>
            </w:r>
          </w:p>
        </w:tc>
        <w:tc>
          <w:tcPr>
            <w:tcW w:w="330"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spacing w:val="-6"/>
                <w:sz w:val="24"/>
                <w:szCs w:val="24"/>
              </w:rPr>
              <w:lastRenderedPageBreak/>
              <w:t>05 ngày làm việc</w:t>
            </w:r>
          </w:p>
        </w:tc>
        <w:tc>
          <w:tcPr>
            <w:tcW w:w="1057"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Không quy định</w:t>
            </w:r>
          </w:p>
        </w:tc>
        <w:tc>
          <w:tcPr>
            <w:tcW w:w="772" w:type="pct"/>
            <w:shd w:val="clear" w:color="auto" w:fill="auto"/>
            <w:vAlign w:val="center"/>
          </w:tcPr>
          <w:p w:rsidR="006E4CDE" w:rsidRPr="006E4CDE" w:rsidRDefault="006E4CDE"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xml:space="preserve">- Địa điểm: Trung tâm Phục vụ hành chính công cấp xã bất kỳ </w:t>
            </w:r>
          </w:p>
          <w:p w:rsidR="006E4CDE" w:rsidRPr="006E4CDE" w:rsidRDefault="006E4CDE"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xml:space="preserve">- Cơ quan giải quyết TTHC: Ủy ban nhân </w:t>
            </w:r>
            <w:r w:rsidRPr="006E4CDE">
              <w:rPr>
                <w:rFonts w:ascii="Times New Roman" w:hAnsi="Times New Roman" w:cs="Times New Roman"/>
                <w:color w:val="000000" w:themeColor="text1"/>
                <w:sz w:val="24"/>
                <w:szCs w:val="24"/>
              </w:rPr>
              <w:lastRenderedPageBreak/>
              <w:t>dân cấp xã.</w:t>
            </w:r>
          </w:p>
        </w:tc>
        <w:tc>
          <w:tcPr>
            <w:tcW w:w="228"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lastRenderedPageBreak/>
              <w:t>Toàn trình</w:t>
            </w:r>
          </w:p>
        </w:tc>
        <w:tc>
          <w:tcPr>
            <w:tcW w:w="1142" w:type="pct"/>
            <w:shd w:val="clear" w:color="auto" w:fill="auto"/>
          </w:tcPr>
          <w:p w:rsidR="006E4CDE" w:rsidRPr="006E4CDE" w:rsidRDefault="006E4CDE" w:rsidP="006E4CDE">
            <w:pPr>
              <w:widowControl w:val="0"/>
              <w:spacing w:after="0" w:line="240" w:lineRule="auto"/>
              <w:jc w:val="both"/>
              <w:rPr>
                <w:rFonts w:ascii="Times New Roman" w:hAnsi="Times New Roman" w:cs="Times New Roman"/>
                <w:color w:val="000000"/>
                <w:sz w:val="24"/>
                <w:szCs w:val="24"/>
              </w:rPr>
            </w:pPr>
            <w:r w:rsidRPr="006E4CDE">
              <w:rPr>
                <w:rFonts w:ascii="Times New Roman" w:hAnsi="Times New Roman" w:cs="Times New Roman"/>
                <w:color w:val="000000"/>
                <w:sz w:val="24"/>
                <w:szCs w:val="24"/>
              </w:rPr>
              <w:t>- Nghị định số 147/2024/NĐ-CP ngày 09 tháng 11 năm 2024 của Chính phủ quản lý, cung cấp, sử dụng dịch vụ Internet và thông tin trên mạng;</w:t>
            </w:r>
          </w:p>
          <w:p w:rsidR="006E4CDE" w:rsidRPr="006E4CDE" w:rsidRDefault="006E4CDE" w:rsidP="006E4CDE">
            <w:pPr>
              <w:spacing w:after="0" w:line="240" w:lineRule="auto"/>
              <w:jc w:val="both"/>
              <w:rPr>
                <w:rFonts w:ascii="Times New Roman" w:hAnsi="Times New Roman" w:cs="Times New Roman"/>
                <w:sz w:val="24"/>
                <w:szCs w:val="24"/>
              </w:rPr>
            </w:pPr>
            <w:r w:rsidRPr="006E4CDE">
              <w:rPr>
                <w:rFonts w:ascii="Times New Roman" w:hAnsi="Times New Roman" w:cs="Times New Roman"/>
                <w:sz w:val="24"/>
                <w:szCs w:val="24"/>
              </w:rPr>
              <w:lastRenderedPageBreak/>
              <w:t>- Nghị định số 137/2025/NĐ-CP ngày 12/6/2025 của Chính phủ quy định về phân định thẩm quyền của chính quyền địa phương 02 cấp trong lĩnh vực văn hóa, thể thao và du lịch.</w:t>
            </w:r>
          </w:p>
          <w:p w:rsidR="006E4CDE" w:rsidRPr="006E4CDE" w:rsidRDefault="006E4CDE" w:rsidP="006E4CDE">
            <w:pPr>
              <w:spacing w:after="0" w:line="240" w:lineRule="auto"/>
              <w:ind w:firstLine="20"/>
              <w:jc w:val="both"/>
              <w:rPr>
                <w:rFonts w:ascii="Times New Roman" w:hAnsi="Times New Roman" w:cs="Times New Roman"/>
                <w:color w:val="FF0000"/>
                <w:sz w:val="24"/>
                <w:szCs w:val="24"/>
              </w:rPr>
            </w:pPr>
          </w:p>
        </w:tc>
      </w:tr>
      <w:tr w:rsidR="006E4CDE" w:rsidRPr="006E4CDE" w:rsidTr="006E4CDE">
        <w:trPr>
          <w:trHeight w:val="192"/>
          <w:tblHeader/>
        </w:trPr>
        <w:tc>
          <w:tcPr>
            <w:tcW w:w="227" w:type="pct"/>
            <w:shd w:val="clear" w:color="auto" w:fill="auto"/>
            <w:vAlign w:val="center"/>
          </w:tcPr>
          <w:p w:rsidR="006E4CDE" w:rsidRPr="006E4CDE" w:rsidRDefault="006E4CDE" w:rsidP="006E4CDE">
            <w:pPr>
              <w:spacing w:after="0" w:line="240" w:lineRule="auto"/>
              <w:jc w:val="center"/>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lastRenderedPageBreak/>
              <w:t>8</w:t>
            </w:r>
          </w:p>
        </w:tc>
        <w:tc>
          <w:tcPr>
            <w:tcW w:w="630" w:type="pct"/>
            <w:shd w:val="clear" w:color="auto" w:fill="auto"/>
          </w:tcPr>
          <w:p w:rsidR="006E4CDE" w:rsidRPr="006E4CDE" w:rsidRDefault="006E4CDE" w:rsidP="006E4CDE">
            <w:pPr>
              <w:spacing w:after="0" w:line="240" w:lineRule="auto"/>
              <w:jc w:val="both"/>
              <w:rPr>
                <w:rFonts w:ascii="Times New Roman" w:hAnsi="Times New Roman" w:cs="Times New Roman"/>
                <w:sz w:val="24"/>
                <w:szCs w:val="24"/>
              </w:rPr>
            </w:pPr>
            <w:r w:rsidRPr="006E4CDE">
              <w:rPr>
                <w:rFonts w:ascii="Times New Roman" w:hAnsi="Times New Roman" w:cs="Times New Roman"/>
                <w:sz w:val="24"/>
                <w:szCs w:val="24"/>
              </w:rPr>
              <w:t>Thủ tục cấp lại giấy chứng nhận đủ điều kiện hoạt động điểm cung cấp dịch vụ trò chơi điện tử công cộng</w:t>
            </w:r>
          </w:p>
        </w:tc>
        <w:tc>
          <w:tcPr>
            <w:tcW w:w="360" w:type="pct"/>
            <w:shd w:val="clear" w:color="auto" w:fill="auto"/>
            <w:vAlign w:val="center"/>
          </w:tcPr>
          <w:p w:rsidR="006E4CDE" w:rsidRPr="006E4CDE" w:rsidRDefault="006E4CDE" w:rsidP="006E4CDE">
            <w:pPr>
              <w:spacing w:after="0" w:line="240" w:lineRule="auto"/>
              <w:jc w:val="both"/>
              <w:rPr>
                <w:rFonts w:ascii="Times New Roman" w:hAnsi="Times New Roman" w:cs="Times New Roman"/>
                <w:strike/>
                <w:color w:val="000000" w:themeColor="text1"/>
                <w:sz w:val="24"/>
                <w:szCs w:val="24"/>
              </w:rPr>
            </w:pPr>
            <w:r w:rsidRPr="006E4CDE">
              <w:rPr>
                <w:rFonts w:ascii="Times New Roman" w:hAnsi="Times New Roman" w:cs="Times New Roman"/>
                <w:color w:val="000000" w:themeColor="text1"/>
                <w:sz w:val="24"/>
                <w:szCs w:val="24"/>
              </w:rPr>
              <w:t>2.001786</w:t>
            </w:r>
          </w:p>
        </w:tc>
        <w:tc>
          <w:tcPr>
            <w:tcW w:w="253"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Phát thanh truyền hình và Thông tin điện tử</w:t>
            </w:r>
          </w:p>
        </w:tc>
        <w:tc>
          <w:tcPr>
            <w:tcW w:w="330"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spacing w:val="-6"/>
                <w:sz w:val="24"/>
                <w:szCs w:val="24"/>
              </w:rPr>
              <w:t>05 ngày làm việc</w:t>
            </w:r>
          </w:p>
        </w:tc>
        <w:tc>
          <w:tcPr>
            <w:tcW w:w="1057"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Không quy định</w:t>
            </w:r>
          </w:p>
        </w:tc>
        <w:tc>
          <w:tcPr>
            <w:tcW w:w="772" w:type="pct"/>
            <w:shd w:val="clear" w:color="auto" w:fill="auto"/>
            <w:vAlign w:val="center"/>
          </w:tcPr>
          <w:p w:rsidR="006E4CDE" w:rsidRPr="006E4CDE" w:rsidRDefault="006E4CDE"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xml:space="preserve">- Địa điểm: Trung tâm Phục vụ hành chính công cấp xã bất kỳ </w:t>
            </w:r>
          </w:p>
          <w:p w:rsidR="006E4CDE" w:rsidRPr="006E4CDE" w:rsidRDefault="006E4CDE"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Cơ quan giải quyết TTHC: Ủy ban nhân dân cấp xã.</w:t>
            </w:r>
          </w:p>
        </w:tc>
        <w:tc>
          <w:tcPr>
            <w:tcW w:w="228"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Toàn trình</w:t>
            </w:r>
          </w:p>
        </w:tc>
        <w:tc>
          <w:tcPr>
            <w:tcW w:w="1142" w:type="pct"/>
            <w:shd w:val="clear" w:color="auto" w:fill="auto"/>
          </w:tcPr>
          <w:p w:rsidR="006E4CDE" w:rsidRPr="006E4CDE" w:rsidRDefault="006E4CDE" w:rsidP="006E4CDE">
            <w:pPr>
              <w:widowControl w:val="0"/>
              <w:spacing w:after="0" w:line="240" w:lineRule="auto"/>
              <w:jc w:val="both"/>
              <w:rPr>
                <w:rFonts w:ascii="Times New Roman" w:hAnsi="Times New Roman" w:cs="Times New Roman"/>
                <w:color w:val="000000"/>
                <w:sz w:val="24"/>
                <w:szCs w:val="24"/>
              </w:rPr>
            </w:pPr>
            <w:r w:rsidRPr="006E4CDE">
              <w:rPr>
                <w:rFonts w:ascii="Times New Roman" w:hAnsi="Times New Roman" w:cs="Times New Roman"/>
                <w:color w:val="000000"/>
                <w:sz w:val="24"/>
                <w:szCs w:val="24"/>
              </w:rPr>
              <w:t>- Nghị định số 147/2024/NĐ-CP ngày 09 tháng 11 năm 2024 của Chính</w:t>
            </w:r>
            <w:r w:rsidRPr="006E4CDE">
              <w:rPr>
                <w:rFonts w:ascii="Times New Roman" w:hAnsi="Times New Roman" w:cs="Times New Roman"/>
                <w:color w:val="000000"/>
                <w:sz w:val="24"/>
                <w:szCs w:val="24"/>
              </w:rPr>
              <w:br/>
              <w:t>phủ quản lý, cung cấp, sử dụng dịch vụ Internet và thông tin trên mạng;</w:t>
            </w:r>
          </w:p>
          <w:p w:rsidR="006E4CDE" w:rsidRPr="006E4CDE" w:rsidRDefault="006E4CDE" w:rsidP="006E4CDE">
            <w:pPr>
              <w:spacing w:after="0" w:line="240" w:lineRule="auto"/>
              <w:jc w:val="both"/>
              <w:rPr>
                <w:rFonts w:ascii="Times New Roman" w:hAnsi="Times New Roman" w:cs="Times New Roman"/>
                <w:color w:val="FF0000"/>
                <w:sz w:val="24"/>
                <w:szCs w:val="24"/>
              </w:rPr>
            </w:pPr>
            <w:r w:rsidRPr="006E4CDE">
              <w:rPr>
                <w:rFonts w:ascii="Times New Roman" w:hAnsi="Times New Roman" w:cs="Times New Roman"/>
                <w:sz w:val="24"/>
                <w:szCs w:val="24"/>
              </w:rPr>
              <w:t>- Nghị định số 137/2025/NĐ-CP ngày 12/6/2025 của Chính phủ quy định về phân định thẩm quyền của chính quyền địa phương 02 cấp trong lĩnh vực văn hóa, thể thao và du lịch.</w:t>
            </w:r>
          </w:p>
        </w:tc>
      </w:tr>
      <w:tr w:rsidR="006E4CDE" w:rsidRPr="006E4CDE" w:rsidTr="006E4CDE">
        <w:trPr>
          <w:trHeight w:val="462"/>
          <w:tblHeader/>
        </w:trPr>
        <w:tc>
          <w:tcPr>
            <w:tcW w:w="227" w:type="pct"/>
            <w:shd w:val="clear" w:color="auto" w:fill="auto"/>
            <w:vAlign w:val="center"/>
          </w:tcPr>
          <w:p w:rsidR="006E4CDE" w:rsidRPr="006E4CDE" w:rsidRDefault="006E4CDE" w:rsidP="006E4CDE">
            <w:pPr>
              <w:spacing w:after="0" w:line="240" w:lineRule="auto"/>
              <w:jc w:val="center"/>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9</w:t>
            </w:r>
          </w:p>
        </w:tc>
        <w:tc>
          <w:tcPr>
            <w:tcW w:w="630"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Thủ tục công nhận câu lạc bộ thể thao cơ sở</w:t>
            </w:r>
          </w:p>
        </w:tc>
        <w:tc>
          <w:tcPr>
            <w:tcW w:w="360"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2.000794</w:t>
            </w:r>
          </w:p>
        </w:tc>
        <w:tc>
          <w:tcPr>
            <w:tcW w:w="253"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Thể dục thể thao</w:t>
            </w:r>
          </w:p>
        </w:tc>
        <w:tc>
          <w:tcPr>
            <w:tcW w:w="330"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7 ngày làm việc</w:t>
            </w:r>
          </w:p>
        </w:tc>
        <w:tc>
          <w:tcPr>
            <w:tcW w:w="1057"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Không</w:t>
            </w:r>
          </w:p>
        </w:tc>
        <w:tc>
          <w:tcPr>
            <w:tcW w:w="772" w:type="pct"/>
            <w:shd w:val="clear" w:color="auto" w:fill="auto"/>
            <w:vAlign w:val="center"/>
          </w:tcPr>
          <w:p w:rsidR="006E4CDE" w:rsidRPr="006E4CDE" w:rsidRDefault="006E4CDE"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xml:space="preserve">- Địa điểm: Trung tâm Phục vụ hành chính công cấp xã bất kỳ </w:t>
            </w:r>
          </w:p>
          <w:p w:rsidR="006E4CDE" w:rsidRPr="006E4CDE" w:rsidRDefault="006E4CDE" w:rsidP="006E4CDE">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Cơ quan có thẩm quyền quyết định: Ủy ban nhân dân cấp xã.</w:t>
            </w:r>
          </w:p>
          <w:p w:rsidR="006E4CDE" w:rsidRPr="006E4CDE" w:rsidRDefault="006E4CDE" w:rsidP="006E4CDE">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Cơ quan trực tiếp thực hiện: Phòng chuyên môn cấp xã.</w:t>
            </w:r>
          </w:p>
          <w:p w:rsidR="006E4CDE" w:rsidRPr="006E4CDE" w:rsidRDefault="006E4CDE" w:rsidP="006E4CDE">
            <w:pPr>
              <w:spacing w:after="0" w:line="240" w:lineRule="auto"/>
              <w:jc w:val="both"/>
              <w:rPr>
                <w:rFonts w:ascii="Times New Roman" w:hAnsi="Times New Roman" w:cs="Times New Roman"/>
                <w:color w:val="000000" w:themeColor="text1"/>
                <w:sz w:val="24"/>
                <w:szCs w:val="24"/>
              </w:rPr>
            </w:pPr>
          </w:p>
        </w:tc>
        <w:tc>
          <w:tcPr>
            <w:tcW w:w="228"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Toàn trình</w:t>
            </w:r>
          </w:p>
        </w:tc>
        <w:tc>
          <w:tcPr>
            <w:tcW w:w="1142" w:type="pct"/>
            <w:shd w:val="clear" w:color="auto" w:fill="auto"/>
            <w:vAlign w:val="center"/>
          </w:tcPr>
          <w:p w:rsidR="006E4CDE" w:rsidRPr="006E4CDE" w:rsidRDefault="006E4CDE"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xml:space="preserve">- Luật Thể dục, thể thao số 77/2006/QH11 ngày 29/11/ 2006. Có hiệu lực thi hành từ ngày 01 tháng 7 năm 2007. </w:t>
            </w:r>
          </w:p>
          <w:p w:rsidR="006E4CDE" w:rsidRPr="006E4CDE" w:rsidRDefault="006E4CDE"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xml:space="preserve">- Nghị định số 112/2007/NĐ-CP ngày 26/6/2007 của Chính </w:t>
            </w:r>
            <w:proofErr w:type="gramStart"/>
            <w:r w:rsidRPr="006E4CDE">
              <w:rPr>
                <w:rFonts w:ascii="Times New Roman" w:hAnsi="Times New Roman" w:cs="Times New Roman"/>
                <w:color w:val="000000" w:themeColor="text1"/>
                <w:sz w:val="24"/>
                <w:szCs w:val="24"/>
              </w:rPr>
              <w:t>phủ  quy</w:t>
            </w:r>
            <w:proofErr w:type="gramEnd"/>
            <w:r w:rsidRPr="006E4CDE">
              <w:rPr>
                <w:rFonts w:ascii="Times New Roman" w:hAnsi="Times New Roman" w:cs="Times New Roman"/>
                <w:color w:val="000000" w:themeColor="text1"/>
                <w:sz w:val="24"/>
                <w:szCs w:val="24"/>
              </w:rPr>
              <w:t xml:space="preserve"> định chi tiết và hướng dẫn thi hành một số điều của Luật Thế dục, Thể thao. Có hiệu lực thi hành từ ngày 03/8/2007.</w:t>
            </w:r>
          </w:p>
          <w:p w:rsidR="006E4CDE" w:rsidRPr="006E4CDE" w:rsidRDefault="006E4CDE"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xml:space="preserve">- Thông tư số 18/2011/TT-BVHTTDL ngày 02/12/2011 của Bộ trưởng Bộ Văn hoá, Thể thao và Du lịch quy định mẫu về tổ chức và hoạt động của câu lạc bộ thể thao cơ sở. Có hiệu lực thi hành từ ngày </w:t>
            </w:r>
            <w:r w:rsidRPr="006E4CDE">
              <w:rPr>
                <w:rFonts w:ascii="Times New Roman" w:hAnsi="Times New Roman" w:cs="Times New Roman"/>
                <w:color w:val="000000" w:themeColor="text1"/>
                <w:sz w:val="24"/>
                <w:szCs w:val="24"/>
              </w:rPr>
              <w:lastRenderedPageBreak/>
              <w:t>25/01/2012.</w:t>
            </w:r>
          </w:p>
        </w:tc>
      </w:tr>
      <w:tr w:rsidR="006E4CDE" w:rsidRPr="006E4CDE" w:rsidTr="006E4CDE">
        <w:trPr>
          <w:trHeight w:val="2010"/>
          <w:tblHeader/>
        </w:trPr>
        <w:tc>
          <w:tcPr>
            <w:tcW w:w="227" w:type="pct"/>
            <w:shd w:val="clear" w:color="auto" w:fill="auto"/>
            <w:vAlign w:val="center"/>
          </w:tcPr>
          <w:p w:rsidR="006E4CDE" w:rsidRPr="006E4CDE" w:rsidRDefault="006E4CDE" w:rsidP="006E4CDE">
            <w:pPr>
              <w:spacing w:after="0" w:line="240" w:lineRule="auto"/>
              <w:jc w:val="center"/>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lastRenderedPageBreak/>
              <w:t>10</w:t>
            </w:r>
          </w:p>
        </w:tc>
        <w:tc>
          <w:tcPr>
            <w:tcW w:w="630"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Thủ tục cấm tiếp xúc theo quyết định của Chủ tịch Ủy ban nhân dân cấp xã</w:t>
            </w:r>
          </w:p>
        </w:tc>
        <w:tc>
          <w:tcPr>
            <w:tcW w:w="360" w:type="pct"/>
            <w:shd w:val="clear" w:color="auto" w:fill="auto"/>
            <w:vAlign w:val="center"/>
          </w:tcPr>
          <w:p w:rsidR="006E4CDE" w:rsidRPr="006E4CDE" w:rsidRDefault="00E5284A" w:rsidP="006E4CDE">
            <w:pPr>
              <w:spacing w:after="0" w:line="240" w:lineRule="auto"/>
              <w:jc w:val="both"/>
              <w:rPr>
                <w:rFonts w:ascii="Times New Roman" w:hAnsi="Times New Roman" w:cs="Times New Roman"/>
                <w:color w:val="000000" w:themeColor="text1"/>
                <w:sz w:val="24"/>
                <w:szCs w:val="24"/>
              </w:rPr>
            </w:pPr>
            <w:hyperlink r:id="rId8" w:tooltip="https://dichvucong.gov.vn/p/home/dvc-tthc-thu-tuc-hanh-chinh-chi-tiet.html?ma_thu_tuc=330539" w:history="1">
              <w:r w:rsidR="006E4CDE" w:rsidRPr="006E4CDE">
                <w:rPr>
                  <w:rStyle w:val="Hyperlink"/>
                  <w:rFonts w:ascii="Times New Roman" w:hAnsi="Times New Roman" w:cs="Times New Roman"/>
                  <w:color w:val="000000" w:themeColor="text1"/>
                  <w:sz w:val="24"/>
                  <w:szCs w:val="24"/>
                  <w:u w:val="none"/>
                </w:rPr>
                <w:t>1.012084</w:t>
              </w:r>
            </w:hyperlink>
          </w:p>
        </w:tc>
        <w:tc>
          <w:tcPr>
            <w:tcW w:w="253"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Gia đình</w:t>
            </w:r>
          </w:p>
        </w:tc>
        <w:tc>
          <w:tcPr>
            <w:tcW w:w="330"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xml:space="preserve">12 giờ kể từ khi Chủ tịch UBND cấp xã nhận đơn </w:t>
            </w:r>
          </w:p>
        </w:tc>
        <w:tc>
          <w:tcPr>
            <w:tcW w:w="1057"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Không</w:t>
            </w:r>
          </w:p>
        </w:tc>
        <w:tc>
          <w:tcPr>
            <w:tcW w:w="772" w:type="pct"/>
            <w:shd w:val="clear" w:color="auto" w:fill="auto"/>
            <w:vAlign w:val="center"/>
          </w:tcPr>
          <w:p w:rsidR="006E4CDE" w:rsidRPr="006E4CDE" w:rsidRDefault="006E4CDE"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xml:space="preserve">- Địa điểm: Trung tâm Phục vụ hành chính công cấp xã bất kỳ </w:t>
            </w:r>
          </w:p>
          <w:p w:rsidR="006E4CDE" w:rsidRPr="006E4CDE" w:rsidRDefault="006E4CDE" w:rsidP="006E4CDE">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Cơ quan có thẩm quyền quyết định: Ủy ban nhân dân cấp xã.</w:t>
            </w:r>
          </w:p>
          <w:p w:rsidR="006E4CDE" w:rsidRPr="006E4CDE" w:rsidRDefault="006E4CDE" w:rsidP="006E4CDE">
            <w:pPr>
              <w:spacing w:after="0" w:line="240" w:lineRule="auto"/>
              <w:jc w:val="both"/>
              <w:rPr>
                <w:rFonts w:ascii="Times New Roman" w:hAnsi="Times New Roman" w:cs="Times New Roman"/>
                <w:color w:val="000000" w:themeColor="text1"/>
                <w:sz w:val="24"/>
                <w:szCs w:val="24"/>
              </w:rPr>
            </w:pPr>
          </w:p>
        </w:tc>
        <w:tc>
          <w:tcPr>
            <w:tcW w:w="228"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Một phần</w:t>
            </w:r>
          </w:p>
        </w:tc>
        <w:tc>
          <w:tcPr>
            <w:tcW w:w="1142" w:type="pct"/>
            <w:shd w:val="clear" w:color="auto" w:fill="auto"/>
            <w:vAlign w:val="center"/>
          </w:tcPr>
          <w:p w:rsidR="006E4CDE" w:rsidRPr="006E4CDE" w:rsidRDefault="006E4CDE"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Luật Phòng, chống bạo lực gia đình số 13/2022/QH15 ngày14/11/2022;</w:t>
            </w:r>
          </w:p>
          <w:p w:rsidR="006E4CDE" w:rsidRPr="006E4CDE" w:rsidRDefault="006E4CDE"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Nghị định số 76/2023/NĐ-CP ngày 01/11/2023 của Chính phủ quy định chi tiết một số điều của Luật Phòng, chống bạo lực gia đình.</w:t>
            </w:r>
          </w:p>
        </w:tc>
      </w:tr>
      <w:tr w:rsidR="006E4CDE" w:rsidRPr="006E4CDE" w:rsidTr="006E4CDE">
        <w:trPr>
          <w:trHeight w:val="462"/>
          <w:tblHeader/>
        </w:trPr>
        <w:tc>
          <w:tcPr>
            <w:tcW w:w="227" w:type="pct"/>
            <w:shd w:val="clear" w:color="auto" w:fill="auto"/>
            <w:vAlign w:val="center"/>
          </w:tcPr>
          <w:p w:rsidR="006E4CDE" w:rsidRPr="006E4CDE" w:rsidRDefault="006E4CDE" w:rsidP="006E4CDE">
            <w:pPr>
              <w:spacing w:after="0" w:line="240" w:lineRule="auto"/>
              <w:jc w:val="center"/>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11</w:t>
            </w:r>
          </w:p>
        </w:tc>
        <w:tc>
          <w:tcPr>
            <w:tcW w:w="630"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xml:space="preserve">Thủ tục hủy bỏ Quyết định cấm tiếp xúc </w:t>
            </w:r>
          </w:p>
        </w:tc>
        <w:tc>
          <w:tcPr>
            <w:tcW w:w="360" w:type="pct"/>
            <w:shd w:val="clear" w:color="auto" w:fill="auto"/>
            <w:vAlign w:val="center"/>
          </w:tcPr>
          <w:p w:rsidR="006E4CDE" w:rsidRPr="006E4CDE" w:rsidRDefault="00E5284A" w:rsidP="006E4CDE">
            <w:pPr>
              <w:spacing w:after="0" w:line="240" w:lineRule="auto"/>
              <w:jc w:val="both"/>
              <w:rPr>
                <w:rFonts w:ascii="Times New Roman" w:hAnsi="Times New Roman" w:cs="Times New Roman"/>
                <w:color w:val="000000" w:themeColor="text1"/>
                <w:sz w:val="24"/>
                <w:szCs w:val="24"/>
              </w:rPr>
            </w:pPr>
            <w:hyperlink r:id="rId9" w:tooltip="https://dichvucong.gov.vn/p/home/dvc-tthc-thu-tuc-hanh-chinh-chi-tiet.html?ma_thu_tuc=330558" w:history="1">
              <w:r w:rsidR="006E4CDE" w:rsidRPr="006E4CDE">
                <w:rPr>
                  <w:rStyle w:val="Hyperlink"/>
                  <w:rFonts w:ascii="Times New Roman" w:hAnsi="Times New Roman" w:cs="Times New Roman"/>
                  <w:color w:val="000000" w:themeColor="text1"/>
                  <w:sz w:val="24"/>
                  <w:szCs w:val="24"/>
                  <w:u w:val="none"/>
                </w:rPr>
                <w:t>1.012085</w:t>
              </w:r>
            </w:hyperlink>
          </w:p>
        </w:tc>
        <w:tc>
          <w:tcPr>
            <w:tcW w:w="253"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Gia đình</w:t>
            </w:r>
          </w:p>
        </w:tc>
        <w:tc>
          <w:tcPr>
            <w:tcW w:w="330"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12 giờ kể từ khi Chủ tịch UBND cấp xã nhận đơn</w:t>
            </w:r>
          </w:p>
        </w:tc>
        <w:tc>
          <w:tcPr>
            <w:tcW w:w="1057"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Không</w:t>
            </w:r>
          </w:p>
        </w:tc>
        <w:tc>
          <w:tcPr>
            <w:tcW w:w="772" w:type="pct"/>
            <w:shd w:val="clear" w:color="auto" w:fill="auto"/>
            <w:vAlign w:val="center"/>
          </w:tcPr>
          <w:p w:rsidR="006E4CDE" w:rsidRPr="006E4CDE" w:rsidRDefault="006E4CDE"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xml:space="preserve">- Địa điểm: Trung tâm Phục vụ hành chính công cấp xã bất kỳ </w:t>
            </w:r>
          </w:p>
          <w:p w:rsidR="006E4CDE" w:rsidRPr="006E4CDE" w:rsidRDefault="006E4CDE" w:rsidP="006E4CDE">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Cơ quan có thẩm quyền quyết định: Ủy ban nhân dân cấp xã.</w:t>
            </w:r>
          </w:p>
          <w:p w:rsidR="006E4CDE" w:rsidRPr="006E4CDE" w:rsidRDefault="006E4CDE" w:rsidP="006E4CDE">
            <w:pPr>
              <w:spacing w:after="0" w:line="240" w:lineRule="auto"/>
              <w:jc w:val="both"/>
              <w:rPr>
                <w:rFonts w:ascii="Times New Roman" w:hAnsi="Times New Roman" w:cs="Times New Roman"/>
                <w:color w:val="000000" w:themeColor="text1"/>
                <w:sz w:val="24"/>
                <w:szCs w:val="24"/>
              </w:rPr>
            </w:pPr>
          </w:p>
        </w:tc>
        <w:tc>
          <w:tcPr>
            <w:tcW w:w="228" w:type="pct"/>
            <w:shd w:val="clear" w:color="auto" w:fill="auto"/>
            <w:vAlign w:val="center"/>
          </w:tcPr>
          <w:p w:rsidR="006E4CDE" w:rsidRPr="006E4CDE" w:rsidRDefault="006E4CDE" w:rsidP="006E4CDE">
            <w:pPr>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Một phần</w:t>
            </w:r>
          </w:p>
        </w:tc>
        <w:tc>
          <w:tcPr>
            <w:tcW w:w="1142" w:type="pct"/>
            <w:shd w:val="clear" w:color="auto" w:fill="auto"/>
            <w:vAlign w:val="center"/>
          </w:tcPr>
          <w:p w:rsidR="006E4CDE" w:rsidRPr="006E4CDE" w:rsidRDefault="006E4CDE"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Luật Phòng, chống bạo lực gia đình số 13/2022/QH15 ngày14/11/2022;</w:t>
            </w:r>
          </w:p>
          <w:p w:rsidR="006E4CDE" w:rsidRPr="006E4CDE" w:rsidRDefault="006E4CDE" w:rsidP="006E4CDE">
            <w:pPr>
              <w:widowControl w:val="0"/>
              <w:spacing w:after="0" w:line="240" w:lineRule="auto"/>
              <w:jc w:val="both"/>
              <w:rPr>
                <w:rFonts w:ascii="Times New Roman" w:hAnsi="Times New Roman" w:cs="Times New Roman"/>
                <w:color w:val="000000" w:themeColor="text1"/>
                <w:sz w:val="24"/>
                <w:szCs w:val="24"/>
              </w:rPr>
            </w:pPr>
            <w:r w:rsidRPr="006E4CDE">
              <w:rPr>
                <w:rFonts w:ascii="Times New Roman" w:hAnsi="Times New Roman" w:cs="Times New Roman"/>
                <w:color w:val="000000" w:themeColor="text1"/>
                <w:sz w:val="24"/>
                <w:szCs w:val="24"/>
              </w:rPr>
              <w:t>- Nghị định số 76/2023/NĐ-CP ngày 01/11/2023 của Chính phủ quy định chi tiết một số điều của Luật Phòng, chống bạo lực gia đình.</w:t>
            </w:r>
          </w:p>
        </w:tc>
      </w:tr>
    </w:tbl>
    <w:p w:rsidR="00A10689" w:rsidRPr="00315F29" w:rsidRDefault="00A10689">
      <w:pPr>
        <w:rPr>
          <w:rFonts w:ascii="Times New Roman" w:hAnsi="Times New Roman" w:cs="Times New Roman"/>
        </w:rPr>
      </w:pPr>
    </w:p>
    <w:p w:rsidR="00A10689" w:rsidRDefault="00A10689">
      <w:pPr>
        <w:rPr>
          <w:rFonts w:ascii="Times New Roman" w:hAnsi="Times New Roman" w:cs="Times New Roman"/>
          <w:b/>
          <w:sz w:val="28"/>
          <w:szCs w:val="28"/>
        </w:rPr>
      </w:pPr>
    </w:p>
    <w:p w:rsidR="00A10689" w:rsidRDefault="00A10689">
      <w:pPr>
        <w:rPr>
          <w:rFonts w:ascii="Times New Roman" w:hAnsi="Times New Roman" w:cs="Times New Roman"/>
          <w:b/>
          <w:sz w:val="28"/>
          <w:szCs w:val="28"/>
        </w:rPr>
      </w:pPr>
    </w:p>
    <w:sectPr w:rsidR="00A10689" w:rsidSect="00E54AC9">
      <w:headerReference w:type="default" r:id="rId10"/>
      <w:pgSz w:w="16834" w:h="11909" w:orient="landscape"/>
      <w:pgMar w:top="864" w:right="864" w:bottom="720" w:left="1296"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4A" w:rsidRDefault="00E5284A">
      <w:pPr>
        <w:spacing w:after="0" w:line="240" w:lineRule="auto"/>
      </w:pPr>
      <w:r>
        <w:separator/>
      </w:r>
    </w:p>
  </w:endnote>
  <w:endnote w:type="continuationSeparator" w:id="0">
    <w:p w:rsidR="00E5284A" w:rsidRDefault="00E52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Courier New"/>
    <w:panose1 w:val="020BE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4A" w:rsidRDefault="00E5284A">
      <w:pPr>
        <w:spacing w:after="0" w:line="240" w:lineRule="auto"/>
      </w:pPr>
      <w:r>
        <w:separator/>
      </w:r>
    </w:p>
  </w:footnote>
  <w:footnote w:type="continuationSeparator" w:id="0">
    <w:p w:rsidR="00E5284A" w:rsidRDefault="00E52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556134"/>
      <w:docPartObj>
        <w:docPartGallery w:val="Page Numbers (Top of Page)"/>
        <w:docPartUnique/>
      </w:docPartObj>
    </w:sdtPr>
    <w:sdtEndPr/>
    <w:sdtContent>
      <w:p w:rsidR="009B2841" w:rsidRDefault="009B2841">
        <w:pPr>
          <w:pStyle w:val="Header"/>
          <w:jc w:val="center"/>
        </w:pPr>
        <w:r>
          <w:fldChar w:fldCharType="begin"/>
        </w:r>
        <w:r>
          <w:instrText xml:space="preserve"> PAGE   \* MERGEFORMAT </w:instrText>
        </w:r>
        <w:r>
          <w:fldChar w:fldCharType="separate"/>
        </w:r>
        <w:r w:rsidR="00A97E71">
          <w:rPr>
            <w:noProof/>
          </w:rPr>
          <w:t>5</w:t>
        </w:r>
        <w:r>
          <w:fldChar w:fldCharType="end"/>
        </w:r>
      </w:p>
    </w:sdtContent>
  </w:sdt>
  <w:p w:rsidR="009B2841" w:rsidRDefault="009B28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6A5"/>
    <w:multiLevelType w:val="multilevel"/>
    <w:tmpl w:val="4804273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58348B"/>
    <w:multiLevelType w:val="multilevel"/>
    <w:tmpl w:val="F0E8A8AA"/>
    <w:lvl w:ilvl="0">
      <w:start w:val="104"/>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4512EE"/>
    <w:multiLevelType w:val="multilevel"/>
    <w:tmpl w:val="C54EF99E"/>
    <w:lvl w:ilvl="0">
      <w:start w:val="4"/>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4044FC"/>
    <w:multiLevelType w:val="multilevel"/>
    <w:tmpl w:val="57001D3C"/>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E757BA"/>
    <w:multiLevelType w:val="multilevel"/>
    <w:tmpl w:val="8682BFD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A86DDD"/>
    <w:multiLevelType w:val="multilevel"/>
    <w:tmpl w:val="1C22C2EE"/>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1B377D"/>
    <w:multiLevelType w:val="multilevel"/>
    <w:tmpl w:val="0666F122"/>
    <w:lvl w:ilvl="0">
      <w:start w:val="1"/>
      <w:numFmt w:val="decimal"/>
      <w:pStyle w:val="Khoandanhso"/>
      <w:suff w:val="space"/>
      <w:lvlText w:val="%1."/>
      <w:lvlJc w:val="left"/>
      <w:pPr>
        <w:ind w:left="990" w:hanging="360"/>
      </w:pPr>
      <w:rPr>
        <w:b w:val="0"/>
        <w:i w:val="0"/>
      </w:rPr>
    </w:lvl>
    <w:lvl w:ilvl="1">
      <w:start w:val="1"/>
      <w:numFmt w:val="lowerLetter"/>
      <w:lvlText w:val="%2."/>
      <w:lvlJc w:val="left"/>
      <w:pPr>
        <w:ind w:left="188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34490CE6"/>
    <w:multiLevelType w:val="multilevel"/>
    <w:tmpl w:val="2C9E26B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807C3D"/>
    <w:multiLevelType w:val="multilevel"/>
    <w:tmpl w:val="05E815AE"/>
    <w:lvl w:ilvl="0">
      <w:start w:val="1"/>
      <w:numFmt w:val="lowerLetter"/>
      <w:lvlText w:val="%1)"/>
      <w:lvlJc w:val="left"/>
      <w:pPr>
        <w:ind w:left="5464" w:hanging="360"/>
      </w:pPr>
      <w:rPr>
        <w:rFonts w:hint="default"/>
        <w:b/>
        <w: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EA33DBD"/>
    <w:multiLevelType w:val="multilevel"/>
    <w:tmpl w:val="942CC45A"/>
    <w:lvl w:ilvl="0">
      <w:start w:val="3"/>
      <w:numFmt w:val="upperLetter"/>
      <w:lvlText w:val="%1."/>
      <w:lvlJc w:val="left"/>
      <w:pPr>
        <w:ind w:left="855" w:hanging="360"/>
      </w:pPr>
      <w:rPr>
        <w:rFonts w:hint="default"/>
        <w:b w:val="0"/>
      </w:r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10" w15:restartNumberingAfterBreak="0">
    <w:nsid w:val="41DD0F7A"/>
    <w:multiLevelType w:val="multilevel"/>
    <w:tmpl w:val="BF3027A0"/>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4C5076"/>
    <w:multiLevelType w:val="multilevel"/>
    <w:tmpl w:val="08C01480"/>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90D7DC4"/>
    <w:multiLevelType w:val="multilevel"/>
    <w:tmpl w:val="4E0E002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9E4430C"/>
    <w:multiLevelType w:val="multilevel"/>
    <w:tmpl w:val="CE729D8A"/>
    <w:lvl w:ilvl="0">
      <w:start w:val="4"/>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6F204A"/>
    <w:multiLevelType w:val="multilevel"/>
    <w:tmpl w:val="03726FE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AE2F33"/>
    <w:multiLevelType w:val="multilevel"/>
    <w:tmpl w:val="F7E8174A"/>
    <w:lvl w:ilvl="0">
      <w:start w:val="1"/>
      <w:numFmt w:val="bullet"/>
      <w:lvlText w:val="-"/>
      <w:lvlJc w:val="left"/>
      <w:pPr>
        <w:ind w:left="720" w:hanging="360"/>
      </w:pPr>
      <w:rPr>
        <w:rFonts w:ascii="Times New Roman" w:eastAsia="Times New Roman" w:hAnsi="Times New Roman" w:cs="Times New Roman" w:hint="default"/>
        <w:color w:val="222222"/>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691E58"/>
    <w:multiLevelType w:val="multilevel"/>
    <w:tmpl w:val="8278B70A"/>
    <w:lvl w:ilvl="0">
      <w:start w:val="1"/>
      <w:numFmt w:val="upperLetter"/>
      <w:lvlText w:val="%1."/>
      <w:lvlJc w:val="left"/>
      <w:pPr>
        <w:ind w:left="495" w:hanging="360"/>
      </w:pPr>
      <w:rPr>
        <w:rFonts w:eastAsia="Times New Roman" w:hint="default"/>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17" w15:restartNumberingAfterBreak="0">
    <w:nsid w:val="69DB3815"/>
    <w:multiLevelType w:val="multilevel"/>
    <w:tmpl w:val="6A4A0D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BB55CD1"/>
    <w:multiLevelType w:val="multilevel"/>
    <w:tmpl w:val="FE5E05DE"/>
    <w:lvl w:ilvl="0">
      <w:start w:val="2"/>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F2C4580"/>
    <w:multiLevelType w:val="multilevel"/>
    <w:tmpl w:val="0BE47FC0"/>
    <w:lvl w:ilvl="0">
      <w:start w:val="4"/>
      <w:numFmt w:val="lowerLetter"/>
      <w:lvlText w:val="%1)"/>
      <w:lvlJc w:val="left"/>
      <w:pPr>
        <w:ind w:left="388" w:hanging="360"/>
      </w:pPr>
      <w:rPr>
        <w:rFonts w:hint="default"/>
      </w:rPr>
    </w:lvl>
    <w:lvl w:ilvl="1">
      <w:start w:val="1"/>
      <w:numFmt w:val="lowerLetter"/>
      <w:lvlText w:val="%2."/>
      <w:lvlJc w:val="left"/>
      <w:pPr>
        <w:ind w:left="1108" w:hanging="360"/>
      </w:pPr>
    </w:lvl>
    <w:lvl w:ilvl="2">
      <w:start w:val="1"/>
      <w:numFmt w:val="lowerRoman"/>
      <w:lvlText w:val="%3."/>
      <w:lvlJc w:val="right"/>
      <w:pPr>
        <w:ind w:left="1828" w:hanging="180"/>
      </w:pPr>
    </w:lvl>
    <w:lvl w:ilvl="3">
      <w:start w:val="1"/>
      <w:numFmt w:val="decimal"/>
      <w:lvlText w:val="%4."/>
      <w:lvlJc w:val="left"/>
      <w:pPr>
        <w:ind w:left="2548" w:hanging="360"/>
      </w:pPr>
    </w:lvl>
    <w:lvl w:ilvl="4">
      <w:start w:val="1"/>
      <w:numFmt w:val="lowerLetter"/>
      <w:lvlText w:val="%5."/>
      <w:lvlJc w:val="left"/>
      <w:pPr>
        <w:ind w:left="3268" w:hanging="360"/>
      </w:pPr>
    </w:lvl>
    <w:lvl w:ilvl="5">
      <w:start w:val="1"/>
      <w:numFmt w:val="lowerRoman"/>
      <w:lvlText w:val="%6."/>
      <w:lvlJc w:val="right"/>
      <w:pPr>
        <w:ind w:left="3988" w:hanging="180"/>
      </w:pPr>
    </w:lvl>
    <w:lvl w:ilvl="6">
      <w:start w:val="1"/>
      <w:numFmt w:val="decimal"/>
      <w:lvlText w:val="%7."/>
      <w:lvlJc w:val="left"/>
      <w:pPr>
        <w:ind w:left="4708" w:hanging="360"/>
      </w:pPr>
    </w:lvl>
    <w:lvl w:ilvl="7">
      <w:start w:val="1"/>
      <w:numFmt w:val="lowerLetter"/>
      <w:lvlText w:val="%8."/>
      <w:lvlJc w:val="left"/>
      <w:pPr>
        <w:ind w:left="5428" w:hanging="360"/>
      </w:pPr>
    </w:lvl>
    <w:lvl w:ilvl="8">
      <w:start w:val="1"/>
      <w:numFmt w:val="lowerRoman"/>
      <w:lvlText w:val="%9."/>
      <w:lvlJc w:val="right"/>
      <w:pPr>
        <w:ind w:left="6148" w:hanging="180"/>
      </w:pPr>
    </w:lvl>
  </w:abstractNum>
  <w:abstractNum w:abstractNumId="20" w15:restartNumberingAfterBreak="0">
    <w:nsid w:val="773E44BA"/>
    <w:multiLevelType w:val="multilevel"/>
    <w:tmpl w:val="A2F4DB28"/>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D533377"/>
    <w:multiLevelType w:val="multilevel"/>
    <w:tmpl w:val="580400D8"/>
    <w:lvl w:ilvl="0">
      <w:start w:val="5"/>
      <w:numFmt w:val="bullet"/>
      <w:lvlText w:val="-"/>
      <w:lvlJc w:val="left"/>
      <w:pPr>
        <w:ind w:left="394" w:hanging="360"/>
      </w:pPr>
      <w:rPr>
        <w:rFonts w:ascii="Times New Roman" w:eastAsia="Times New Roman" w:hAnsi="Times New Roman" w:cs="Times New Roman" w:hint="default"/>
      </w:rPr>
    </w:lvl>
    <w:lvl w:ilvl="1">
      <w:start w:val="1"/>
      <w:numFmt w:val="bullet"/>
      <w:lvlText w:val="o"/>
      <w:lvlJc w:val="left"/>
      <w:pPr>
        <w:ind w:left="1114" w:hanging="360"/>
      </w:pPr>
      <w:rPr>
        <w:rFonts w:ascii="Courier New" w:hAnsi="Courier New" w:cs="Courier New" w:hint="default"/>
      </w:rPr>
    </w:lvl>
    <w:lvl w:ilvl="2">
      <w:start w:val="1"/>
      <w:numFmt w:val="bullet"/>
      <w:lvlText w:val=""/>
      <w:lvlJc w:val="left"/>
      <w:pPr>
        <w:ind w:left="1834" w:hanging="360"/>
      </w:pPr>
      <w:rPr>
        <w:rFonts w:ascii="Wingdings" w:hAnsi="Wingdings" w:hint="default"/>
      </w:rPr>
    </w:lvl>
    <w:lvl w:ilvl="3">
      <w:start w:val="1"/>
      <w:numFmt w:val="bullet"/>
      <w:lvlText w:val=""/>
      <w:lvlJc w:val="left"/>
      <w:pPr>
        <w:ind w:left="2554" w:hanging="360"/>
      </w:pPr>
      <w:rPr>
        <w:rFonts w:ascii="Symbol" w:hAnsi="Symbol" w:hint="default"/>
      </w:rPr>
    </w:lvl>
    <w:lvl w:ilvl="4">
      <w:start w:val="1"/>
      <w:numFmt w:val="bullet"/>
      <w:lvlText w:val="o"/>
      <w:lvlJc w:val="left"/>
      <w:pPr>
        <w:ind w:left="3274" w:hanging="360"/>
      </w:pPr>
      <w:rPr>
        <w:rFonts w:ascii="Courier New" w:hAnsi="Courier New" w:cs="Courier New" w:hint="default"/>
      </w:rPr>
    </w:lvl>
    <w:lvl w:ilvl="5">
      <w:start w:val="1"/>
      <w:numFmt w:val="bullet"/>
      <w:lvlText w:val=""/>
      <w:lvlJc w:val="left"/>
      <w:pPr>
        <w:ind w:left="3994" w:hanging="360"/>
      </w:pPr>
      <w:rPr>
        <w:rFonts w:ascii="Wingdings" w:hAnsi="Wingdings" w:hint="default"/>
      </w:rPr>
    </w:lvl>
    <w:lvl w:ilvl="6">
      <w:start w:val="1"/>
      <w:numFmt w:val="bullet"/>
      <w:lvlText w:val=""/>
      <w:lvlJc w:val="left"/>
      <w:pPr>
        <w:ind w:left="4714" w:hanging="360"/>
      </w:pPr>
      <w:rPr>
        <w:rFonts w:ascii="Symbol" w:hAnsi="Symbol" w:hint="default"/>
      </w:rPr>
    </w:lvl>
    <w:lvl w:ilvl="7">
      <w:start w:val="1"/>
      <w:numFmt w:val="bullet"/>
      <w:lvlText w:val="o"/>
      <w:lvlJc w:val="left"/>
      <w:pPr>
        <w:ind w:left="5434" w:hanging="360"/>
      </w:pPr>
      <w:rPr>
        <w:rFonts w:ascii="Courier New" w:hAnsi="Courier New" w:cs="Courier New" w:hint="default"/>
      </w:rPr>
    </w:lvl>
    <w:lvl w:ilvl="8">
      <w:start w:val="1"/>
      <w:numFmt w:val="bullet"/>
      <w:lvlText w:val=""/>
      <w:lvlJc w:val="left"/>
      <w:pPr>
        <w:ind w:left="6154" w:hanging="360"/>
      </w:pPr>
      <w:rPr>
        <w:rFonts w:ascii="Wingdings" w:hAnsi="Wingdings" w:hint="default"/>
      </w:r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5"/>
  </w:num>
  <w:num w:numId="5">
    <w:abstractNumId w:val="0"/>
  </w:num>
  <w:num w:numId="6">
    <w:abstractNumId w:val="13"/>
  </w:num>
  <w:num w:numId="7">
    <w:abstractNumId w:val="20"/>
  </w:num>
  <w:num w:numId="8">
    <w:abstractNumId w:val="3"/>
  </w:num>
  <w:num w:numId="9">
    <w:abstractNumId w:val="2"/>
  </w:num>
  <w:num w:numId="10">
    <w:abstractNumId w:val="10"/>
  </w:num>
  <w:num w:numId="11">
    <w:abstractNumId w:val="19"/>
  </w:num>
  <w:num w:numId="12">
    <w:abstractNumId w:val="7"/>
  </w:num>
  <w:num w:numId="13">
    <w:abstractNumId w:val="8"/>
  </w:num>
  <w:num w:numId="14">
    <w:abstractNumId w:val="18"/>
  </w:num>
  <w:num w:numId="15">
    <w:abstractNumId w:val="17"/>
  </w:num>
  <w:num w:numId="16">
    <w:abstractNumId w:val="12"/>
  </w:num>
  <w:num w:numId="17">
    <w:abstractNumId w:val="4"/>
  </w:num>
  <w:num w:numId="18">
    <w:abstractNumId w:val="16"/>
  </w:num>
  <w:num w:numId="19">
    <w:abstractNumId w:val="9"/>
  </w:num>
  <w:num w:numId="20">
    <w:abstractNumId w:val="14"/>
  </w:num>
  <w:num w:numId="21">
    <w:abstractNumId w:val="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689"/>
    <w:rsid w:val="00055417"/>
    <w:rsid w:val="00065683"/>
    <w:rsid w:val="000670F6"/>
    <w:rsid w:val="00146CC8"/>
    <w:rsid w:val="001669B8"/>
    <w:rsid w:val="001843B2"/>
    <w:rsid w:val="002C7C33"/>
    <w:rsid w:val="00315F29"/>
    <w:rsid w:val="003D6486"/>
    <w:rsid w:val="003E1231"/>
    <w:rsid w:val="003F099C"/>
    <w:rsid w:val="00440E32"/>
    <w:rsid w:val="00453D4C"/>
    <w:rsid w:val="005462E5"/>
    <w:rsid w:val="005C28F7"/>
    <w:rsid w:val="006C60BF"/>
    <w:rsid w:val="006E2345"/>
    <w:rsid w:val="006E4CDE"/>
    <w:rsid w:val="00707953"/>
    <w:rsid w:val="007201B4"/>
    <w:rsid w:val="0072331C"/>
    <w:rsid w:val="00786323"/>
    <w:rsid w:val="00791753"/>
    <w:rsid w:val="00793439"/>
    <w:rsid w:val="00812750"/>
    <w:rsid w:val="008223FC"/>
    <w:rsid w:val="00865773"/>
    <w:rsid w:val="008D46FD"/>
    <w:rsid w:val="00954D58"/>
    <w:rsid w:val="00966011"/>
    <w:rsid w:val="009B2841"/>
    <w:rsid w:val="00A10689"/>
    <w:rsid w:val="00A237E0"/>
    <w:rsid w:val="00A97E71"/>
    <w:rsid w:val="00B476B8"/>
    <w:rsid w:val="00BD1687"/>
    <w:rsid w:val="00C63DEA"/>
    <w:rsid w:val="00CD5F5F"/>
    <w:rsid w:val="00D70C41"/>
    <w:rsid w:val="00E129D6"/>
    <w:rsid w:val="00E23DB0"/>
    <w:rsid w:val="00E5284A"/>
    <w:rsid w:val="00E54AC9"/>
    <w:rsid w:val="00EB3688"/>
    <w:rsid w:val="00EC69B6"/>
    <w:rsid w:val="00F16ED7"/>
    <w:rsid w:val="00FD7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46363"/>
  <w15:docId w15:val="{2A9ACFDF-0CA9-4227-A33B-777A38E55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line="240" w:lineRule="auto"/>
      <w:outlineLvl w:val="0"/>
    </w:pPr>
    <w:rPr>
      <w:rFonts w:ascii="Arial" w:eastAsia="Arial" w:hAnsi="Arial" w:cs="Arial"/>
      <w:sz w:val="40"/>
      <w:szCs w:val="40"/>
    </w:rPr>
  </w:style>
  <w:style w:type="paragraph" w:styleId="Heading2">
    <w:name w:val="heading 2"/>
    <w:basedOn w:val="Normal"/>
    <w:next w:val="Normal"/>
    <w:link w:val="Heading2Char"/>
    <w:uiPriority w:val="9"/>
    <w:qFormat/>
    <w:pPr>
      <w:keepNext/>
      <w:spacing w:after="0" w:line="240" w:lineRule="auto"/>
      <w:jc w:val="center"/>
      <w:outlineLvl w:val="1"/>
    </w:pPr>
    <w:rPr>
      <w:rFonts w:ascii="Times New Roman" w:eastAsia="Times New Roman" w:hAnsi="Times New Roman" w:cs="Times New Roman"/>
      <w:i/>
      <w:iCs/>
      <w:sz w:val="28"/>
      <w:szCs w:val="24"/>
    </w:rPr>
  </w:style>
  <w:style w:type="paragraph" w:styleId="Heading3">
    <w:name w:val="heading 3"/>
    <w:basedOn w:val="Normal"/>
    <w:next w:val="Normal"/>
    <w:link w:val="Heading3Char"/>
    <w:uiPriority w:val="9"/>
    <w:unhideWhenUsed/>
    <w:qFormat/>
    <w:pPr>
      <w:keepNext/>
      <w:keepLines/>
      <w:spacing w:before="320" w:after="200" w:line="240" w:lineRule="auto"/>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line="240" w:lineRule="auto"/>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line="240" w:lineRule="auto"/>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line="240" w:lineRule="auto"/>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line="240" w:lineRule="auto"/>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line="240" w:lineRule="auto"/>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line="240" w:lineRule="auto"/>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1">
    <w:name w:val="Grid Table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1">
    <w:name w:val="Grid Table 7 Colorful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1">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1">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paragraph" w:styleId="TableofFigures">
    <w:name w:val="table of figures"/>
    <w:basedOn w:val="Normal"/>
    <w:next w:val="Normal"/>
    <w:uiPriority w:val="99"/>
    <w:unhideWhenUsed/>
    <w:pPr>
      <w:spacing w:after="0"/>
    </w:pPr>
  </w:style>
  <w:style w:type="table" w:customStyle="1" w:styleId="TableGridLight10">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0">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0">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0">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0">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0">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0">
    <w:name w:val="Grid Table 1 Light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0">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0">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0">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0">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0">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0">
    <w:name w:val="Grid Table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0">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0">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0">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0">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0">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0">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0">
    <w:name w:val="Grid Table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0">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0">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0">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0">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0">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0">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0">
    <w:name w:val="Grid Table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0">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0">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0">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0">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0">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0">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0">
    <w:name w:val="Grid Table 5 Dark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210">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0">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510">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0">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0">
    <w:name w:val="Grid Table 6 Colorful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0">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0">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0">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0">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0">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10">
    <w:name w:val="Grid Table 7 Colorful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0">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0">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0">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0">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0">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10">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0">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0">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0">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0">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0">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0">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0">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0">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0">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0">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0">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0">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0">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0">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0">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0">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0">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0">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0">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0">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0">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0">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0">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0">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0">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0">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0">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0">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0">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0">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0">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0">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0">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0">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0">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0">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0">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0">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0">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0">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0">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0">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0">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0">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0">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Times New Roman" w:eastAsia="Times New Roman" w:hAnsi="Times New Roman" w:cs="Times New Roman"/>
      <w:i/>
      <w:iCs/>
      <w:sz w:val="28"/>
      <w:szCs w:val="2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rPr>
  </w:style>
  <w:style w:type="character" w:customStyle="1" w:styleId="Heading7Char">
    <w:name w:val="Heading 7 Char"/>
    <w:basedOn w:val="DefaultParagraphFont"/>
    <w:link w:val="Heading7"/>
    <w:uiPriority w:val="9"/>
    <w:rPr>
      <w:rFonts w:ascii="Arial" w:eastAsia="Arial" w:hAnsi="Arial" w:cs="Arial"/>
      <w:b/>
      <w:bCs/>
      <w:i/>
      <w:iCs/>
    </w:rPr>
  </w:style>
  <w:style w:type="character" w:customStyle="1" w:styleId="Heading8Char">
    <w:name w:val="Heading 8 Char"/>
    <w:basedOn w:val="DefaultParagraphFont"/>
    <w:link w:val="Heading8"/>
    <w:uiPriority w:val="9"/>
    <w:rPr>
      <w:rFonts w:ascii="Arial" w:eastAsia="Arial" w:hAnsi="Arial" w:cs="Arial"/>
      <w:i/>
      <w:iCs/>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numbering" w:customStyle="1" w:styleId="NoList1">
    <w:name w:val="No List1"/>
    <w:next w:val="NoList"/>
    <w:uiPriority w:val="99"/>
    <w:semiHidden/>
    <w:unhideWhenUsed/>
  </w:style>
  <w:style w:type="table" w:customStyle="1" w:styleId="TableGridLight11">
    <w:name w:val="Table Grid Light11"/>
    <w:basedOn w:val="TableNormal"/>
    <w:uiPriority w:val="59"/>
    <w:pPr>
      <w:spacing w:after="0" w:line="240" w:lineRule="auto"/>
    </w:pPr>
    <w:rPr>
      <w:rFonts w:ascii="Times New Roman" w:eastAsia="Times New Roman" w:hAnsi="Times New Roman" w:cs="Times New Roman"/>
      <w:sz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1">
    <w:name w:val="Plain Table 111"/>
    <w:basedOn w:val="TableNormal"/>
    <w:uiPriority w:val="59"/>
    <w:pPr>
      <w:spacing w:after="0" w:line="240" w:lineRule="auto"/>
    </w:pPr>
    <w:rPr>
      <w:rFonts w:ascii="Times New Roman" w:eastAsia="Times New Roman" w:hAnsi="Times New Roman" w:cs="Times New Roman"/>
      <w:sz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uiPriority w:val="59"/>
    <w:pPr>
      <w:spacing w:after="0" w:line="240" w:lineRule="auto"/>
    </w:pPr>
    <w:rPr>
      <w:rFonts w:ascii="Times New Roman" w:eastAsia="Times New Roman" w:hAnsi="Times New Roman" w:cs="Times New Roman"/>
      <w:sz w:val="20"/>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1">
    <w:name w:val="Plain Table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411">
    <w:name w:val="Plain Table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511">
    <w:name w:val="Plain Table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ridTable1Light11">
    <w:name w:val="Grid Table 1 Light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
    <w:name w:val="Grid Table 1 Light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
    <w:name w:val="Grid Table 1 Light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
    <w:name w:val="Grid Table 1 Light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
    <w:name w:val="Grid Table 1 Light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
    <w:name w:val="Grid Table 1 Light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
    <w:name w:val="Grid Table 1 Light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1">
    <w:name w:val="Grid Table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11">
    <w:name w:val="Grid Table 2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11">
    <w:name w:val="Grid Table 2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11">
    <w:name w:val="Grid Table 2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11">
    <w:name w:val="Grid Table 2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11">
    <w:name w:val="Grid Table 2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11">
    <w:name w:val="Grid Table 2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311">
    <w:name w:val="Grid Table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11">
    <w:name w:val="Grid Table 3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11">
    <w:name w:val="Grid Table 3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11">
    <w:name w:val="Grid Table 3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11">
    <w:name w:val="Grid Table 3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11">
    <w:name w:val="Grid Table 3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11">
    <w:name w:val="Grid Table 3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411">
    <w:name w:val="Grid Table 4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11">
    <w:name w:val="Grid Table 4 - Accent 1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11">
    <w:name w:val="Grid Table 4 - Accent 2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11">
    <w:name w:val="Grid Table 4 - Accent 3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11">
    <w:name w:val="Grid Table 4 - Accent 4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11">
    <w:name w:val="Grid Table 4 - Accent 5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11">
    <w:name w:val="Grid Table 4 - Accent 6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5Dark11">
    <w:name w:val="Grid Table 5 Dark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211">
    <w:name w:val="Grid Table 5 Dark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1">
    <w:name w:val="Grid Table 5 Dark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511">
    <w:name w:val="Grid Table 5 Dark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1">
    <w:name w:val="Grid Table 5 Dark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1">
    <w:name w:val="Grid Table 6 Colorful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11">
    <w:name w:val="Grid Table 6 Colorful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11">
    <w:name w:val="Grid Table 6 Colorful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6Colorful-Accent311">
    <w:name w:val="Grid Table 6 Colorful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6Colorful-Accent411">
    <w:name w:val="Grid Table 6 Colorful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6Colorful-Accent511">
    <w:name w:val="Grid Table 6 Colorful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6Colorful-Accent611">
    <w:name w:val="Grid Table 6 Colorful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olor w:val="266779"/>
        <w:sz w:val="22"/>
      </w:rPr>
      <w:tblPr/>
      <w:tcPr>
        <w:shd w:val="clear" w:color="auto" w:fill="FDE9D8"/>
      </w:tcPr>
    </w:tblStylePr>
    <w:tblStylePr w:type="band2Horz">
      <w:rPr>
        <w:rFonts w:ascii="Arial" w:hAnsi="Arial"/>
        <w:color w:val="266779"/>
        <w:sz w:val="22"/>
      </w:rPr>
    </w:tblStylePr>
  </w:style>
  <w:style w:type="table" w:customStyle="1" w:styleId="GridTable7Colorful12">
    <w:name w:val="Grid Table 7 Colorful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2">
    <w:name w:val="Grid Table 7 Colorful - Accent 1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2">
    <w:name w:val="Grid Table 7 Colorful - Accent 2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2">
    <w:name w:val="Grid Table 7 Colorful - Accent 3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2">
    <w:name w:val="Grid Table 7 Colorful - Accent 4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2">
    <w:name w:val="Grid Table 7 Colorful - Accent 5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2">
    <w:name w:val="Grid Table 7 Colorful - Accent 6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1Light11">
    <w:name w:val="List Table 1 Light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1">
    <w:name w:val="List Table 1 Light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1">
    <w:name w:val="List Table 1 Light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1">
    <w:name w:val="List Table 1 Light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1">
    <w:name w:val="List Table 1 Light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1">
    <w:name w:val="List Table 1 Light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1">
    <w:name w:val="List Table 1 Light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1">
    <w:name w:val="List Table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11">
    <w:name w:val="List Table 2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11">
    <w:name w:val="List Table 2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11">
    <w:name w:val="List Table 2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11">
    <w:name w:val="List Table 2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11">
    <w:name w:val="List Table 2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11">
    <w:name w:val="List Table 2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311">
    <w:name w:val="List Table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
    <w:name w:val="List Table 3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
    <w:name w:val="List Table 3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
    <w:name w:val="List Table 3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
    <w:name w:val="List Table 3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
    <w:name w:val="List Table 3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
    <w:name w:val="List Table 3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1">
    <w:name w:val="List Table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11">
    <w:name w:val="List Table 4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11">
    <w:name w:val="List Table 4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11">
    <w:name w:val="List Table 4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11">
    <w:name w:val="List Table 4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11">
    <w:name w:val="List Table 4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11">
    <w:name w:val="List Table 4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5Dark11">
    <w:name w:val="List Table 5 Dark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1">
    <w:name w:val="List Table 5 Dark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auto" w:fill="4F81BD"/>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1">
    <w:name w:val="List Table 5 Dark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auto" w:fill="D99695"/>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1">
    <w:name w:val="List Table 5 Dark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auto" w:fill="C3D69B"/>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1">
    <w:name w:val="List Table 5 Dark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auto" w:fill="B2A1C6"/>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1">
    <w:name w:val="List Table 5 Dark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auto" w:fill="92CCDC"/>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1">
    <w:name w:val="List Table 5 Dark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auto" w:fill="FAC090"/>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1">
    <w:name w:val="List Table 6 Colorful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11">
    <w:name w:val="List Table 6 Colorful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6Colorful-Accent211">
    <w:name w:val="List Table 6 Colorful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6Colorful-Accent311">
    <w:name w:val="List Table 6 Colorful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6Colorful-Accent411">
    <w:name w:val="List Table 6 Colorful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6Colorful-Accent511">
    <w:name w:val="List Table 6 Colorful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6Colorful-Accent611">
    <w:name w:val="List Table 6 Colorful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stTable7Colorful12">
    <w:name w:val="List Table 7 Colorful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2">
    <w:name w:val="List Table 7 Colorful - Accent 1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2">
    <w:name w:val="List Table 7 Colorful - Accent 2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2">
    <w:name w:val="List Table 7 Colorful - Accent 3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2">
    <w:name w:val="List Table 7 Colorful - Accent 4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2">
    <w:name w:val="List Table 7 Colorful - Accent 5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2">
    <w:name w:val="List Table 7 Colorful - Accent 6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GridTable7Colorful-Accent111">
    <w:name w:val="Grid Table 7 Colorful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auto"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auto" w:fill="FFFFFF"/>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1">
    <w:name w:val="Grid Table 7 Colorful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auto"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auto" w:fill="FFFFFF"/>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1">
    <w:name w:val="Grid Table 7 Colorful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auto"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auto" w:fill="FFFFFF"/>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1">
    <w:name w:val="Grid Table 7 Colorful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auto"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auto" w:fill="FFFFFF"/>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1">
    <w:name w:val="Grid Table 7 Colorful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auto"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auto" w:fill="FFFFFF"/>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1">
    <w:name w:val="Grid Table 7 Colorful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auto"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auto" w:fill="FFFFFF"/>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7Colorful-Accent111">
    <w:name w:val="List Table 7 Colorful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auto"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auto" w:fill="FFFFFF"/>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1">
    <w:name w:val="List Table 7 Colorful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auto"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auto" w:fill="FFFFFF"/>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1">
    <w:name w:val="List Table 7 Colorful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auto"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auto" w:fill="FFFFFF"/>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1">
    <w:name w:val="List Table 7 Colorful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auto"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auto" w:fill="FFFFFF"/>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1">
    <w:name w:val="List Table 7 Colorful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auto"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auto" w:fill="FFFFFF"/>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1">
    <w:name w:val="List Table 7 Colorful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auto"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auto" w:fill="FFFFFF"/>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8"/>
      <w:szCs w:val="28"/>
    </w:rPr>
  </w:style>
  <w:style w:type="paragraph" w:styleId="NoSpacing">
    <w:name w:val="No Spacing"/>
    <w:uiPriority w:val="1"/>
    <w:qFormat/>
    <w:pPr>
      <w:spacing w:after="0" w:line="240" w:lineRule="auto"/>
    </w:pPr>
    <w:rPr>
      <w:rFonts w:ascii="Times New Roman" w:eastAsia="Times New Roman" w:hAnsi="Times New Roman" w:cs="Times New Roman"/>
      <w:sz w:val="20"/>
    </w:rPr>
  </w:style>
  <w:style w:type="paragraph" w:styleId="Title">
    <w:name w:val="Title"/>
    <w:basedOn w:val="Normal"/>
    <w:next w:val="Normal"/>
    <w:link w:val="TitleChar"/>
    <w:uiPriority w:val="10"/>
    <w:qFormat/>
    <w:pPr>
      <w:spacing w:before="300" w:after="200" w:line="240" w:lineRule="auto"/>
      <w:contextualSpacing/>
    </w:pPr>
    <w:rPr>
      <w:rFonts w:ascii="Times New Roman" w:eastAsia="Times New Roman" w:hAnsi="Times New Roman" w:cs="Times New Roman"/>
      <w:sz w:val="48"/>
      <w:szCs w:val="48"/>
    </w:rPr>
  </w:style>
  <w:style w:type="character" w:customStyle="1" w:styleId="TitleChar">
    <w:name w:val="Title Char"/>
    <w:basedOn w:val="DefaultParagraphFont"/>
    <w:link w:val="Title"/>
    <w:uiPriority w:val="10"/>
    <w:rPr>
      <w:rFonts w:ascii="Times New Roman" w:eastAsia="Times New Roman" w:hAnsi="Times New Roman" w:cs="Times New Roman"/>
      <w:sz w:val="48"/>
      <w:szCs w:val="48"/>
    </w:rPr>
  </w:style>
  <w:style w:type="paragraph" w:styleId="Subtitle">
    <w:name w:val="Subtitle"/>
    <w:basedOn w:val="Normal"/>
    <w:next w:val="Normal"/>
    <w:link w:val="SubtitleChar"/>
    <w:uiPriority w:val="11"/>
    <w:qFormat/>
    <w:pPr>
      <w:spacing w:before="200" w:after="200"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uiPriority w:val="11"/>
    <w:rPr>
      <w:rFonts w:ascii="Times New Roman" w:eastAsia="Times New Roman" w:hAnsi="Times New Roman" w:cs="Times New Roman"/>
      <w:sz w:val="24"/>
      <w:szCs w:val="24"/>
    </w:rPr>
  </w:style>
  <w:style w:type="paragraph" w:styleId="Quote">
    <w:name w:val="Quote"/>
    <w:basedOn w:val="Normal"/>
    <w:next w:val="Normal"/>
    <w:link w:val="QuoteChar"/>
    <w:uiPriority w:val="29"/>
    <w:qFormat/>
    <w:pPr>
      <w:spacing w:after="0" w:line="240" w:lineRule="auto"/>
      <w:ind w:left="720" w:right="720"/>
    </w:pPr>
    <w:rPr>
      <w:rFonts w:ascii="Times New Roman" w:eastAsia="Times New Roman" w:hAnsi="Times New Roman" w:cs="Times New Roman"/>
      <w:i/>
      <w:sz w:val="28"/>
      <w:szCs w:val="28"/>
    </w:rPr>
  </w:style>
  <w:style w:type="character" w:customStyle="1" w:styleId="QuoteChar">
    <w:name w:val="Quote Char"/>
    <w:basedOn w:val="DefaultParagraphFont"/>
    <w:link w:val="Quote"/>
    <w:uiPriority w:val="29"/>
    <w:rPr>
      <w:rFonts w:ascii="Times New Roman" w:eastAsia="Times New Roman" w:hAnsi="Times New Roman" w:cs="Times New Roman"/>
      <w:i/>
      <w:sz w:val="28"/>
      <w:szCs w:val="28"/>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8"/>
      <w:szCs w:val="28"/>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i/>
      <w:sz w:val="28"/>
      <w:szCs w:val="28"/>
      <w:shd w:val="clear" w:color="auto" w:fill="F2F2F2"/>
    </w:rPr>
  </w:style>
  <w:style w:type="table" w:customStyle="1" w:styleId="GridTable5Dark-Accent1">
    <w:name w:val="Grid Table 5 Dark- Accent 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4">
    <w:name w:val="Grid Table 5 Dark- Accent 4"/>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7Colorful11">
    <w:name w:val="Grid Table 7 Colorful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auto"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auto" w:fill="FFFFFF"/>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ListTable7Colorful11">
    <w:name w:val="List Table 7 Colorful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auto"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auto" w:fill="FFFFFF"/>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ned-Accent">
    <w:name w:val="Lined - Accent"/>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Hyperlink1">
    <w:name w:val="Hyperlink1"/>
    <w:uiPriority w:val="99"/>
    <w:unhideWhenUsed/>
    <w:rPr>
      <w:color w:val="0000FF"/>
      <w:u w:val="single"/>
    </w:rPr>
  </w:style>
  <w:style w:type="paragraph" w:styleId="FootnoteText">
    <w:name w:val="footnote text"/>
    <w:basedOn w:val="Normal"/>
    <w:link w:val="FootnoteTextChar"/>
    <w:unhideWhenUsed/>
    <w:pPr>
      <w:spacing w:after="40" w:line="240" w:lineRule="auto"/>
    </w:pPr>
    <w:rPr>
      <w:rFonts w:ascii="Times New Roman" w:eastAsia="Times New Roman" w:hAnsi="Times New Roman" w:cs="Times New Roman"/>
      <w:sz w:val="18"/>
      <w:szCs w:val="28"/>
    </w:rPr>
  </w:style>
  <w:style w:type="character" w:customStyle="1" w:styleId="FootnoteTextChar">
    <w:name w:val="Footnote Text Char"/>
    <w:basedOn w:val="DefaultParagraphFont"/>
    <w:link w:val="FootnoteText"/>
    <w:rPr>
      <w:rFonts w:ascii="Times New Roman" w:eastAsia="Times New Roman" w:hAnsi="Times New Roman" w:cs="Times New Roman"/>
      <w:sz w:val="18"/>
      <w:szCs w:val="2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line="240" w:lineRule="auto"/>
    </w:pPr>
    <w:rPr>
      <w:rFonts w:ascii="Times New Roman" w:eastAsia="Times New Roman" w:hAnsi="Times New Roman" w:cs="Times New Roman"/>
      <w:sz w:val="28"/>
      <w:szCs w:val="28"/>
    </w:rPr>
  </w:style>
  <w:style w:type="paragraph" w:styleId="TOC2">
    <w:name w:val="toc 2"/>
    <w:basedOn w:val="Normal"/>
    <w:next w:val="Normal"/>
    <w:uiPriority w:val="39"/>
    <w:unhideWhenUsed/>
    <w:pPr>
      <w:spacing w:after="57" w:line="240" w:lineRule="auto"/>
      <w:ind w:left="283"/>
    </w:pPr>
    <w:rPr>
      <w:rFonts w:ascii="Times New Roman" w:eastAsia="Times New Roman" w:hAnsi="Times New Roman" w:cs="Times New Roman"/>
      <w:sz w:val="28"/>
      <w:szCs w:val="28"/>
    </w:rPr>
  </w:style>
  <w:style w:type="paragraph" w:styleId="TOC3">
    <w:name w:val="toc 3"/>
    <w:basedOn w:val="Normal"/>
    <w:next w:val="Normal"/>
    <w:uiPriority w:val="39"/>
    <w:unhideWhenUsed/>
    <w:pPr>
      <w:spacing w:after="57" w:line="240" w:lineRule="auto"/>
      <w:ind w:left="567"/>
    </w:pPr>
    <w:rPr>
      <w:rFonts w:ascii="Times New Roman" w:eastAsia="Times New Roman" w:hAnsi="Times New Roman" w:cs="Times New Roman"/>
      <w:sz w:val="28"/>
      <w:szCs w:val="28"/>
    </w:rPr>
  </w:style>
  <w:style w:type="paragraph" w:styleId="TOC4">
    <w:name w:val="toc 4"/>
    <w:basedOn w:val="Normal"/>
    <w:next w:val="Normal"/>
    <w:uiPriority w:val="39"/>
    <w:unhideWhenUsed/>
    <w:pPr>
      <w:spacing w:after="57" w:line="240" w:lineRule="auto"/>
      <w:ind w:left="850"/>
    </w:pPr>
    <w:rPr>
      <w:rFonts w:ascii="Times New Roman" w:eastAsia="Times New Roman" w:hAnsi="Times New Roman" w:cs="Times New Roman"/>
      <w:sz w:val="28"/>
      <w:szCs w:val="28"/>
    </w:rPr>
  </w:style>
  <w:style w:type="paragraph" w:styleId="TOC5">
    <w:name w:val="toc 5"/>
    <w:basedOn w:val="Normal"/>
    <w:next w:val="Normal"/>
    <w:uiPriority w:val="39"/>
    <w:unhideWhenUsed/>
    <w:pPr>
      <w:spacing w:after="57" w:line="240" w:lineRule="auto"/>
      <w:ind w:left="1134"/>
    </w:pPr>
    <w:rPr>
      <w:rFonts w:ascii="Times New Roman" w:eastAsia="Times New Roman" w:hAnsi="Times New Roman" w:cs="Times New Roman"/>
      <w:sz w:val="28"/>
      <w:szCs w:val="28"/>
    </w:rPr>
  </w:style>
  <w:style w:type="paragraph" w:styleId="TOC6">
    <w:name w:val="toc 6"/>
    <w:basedOn w:val="Normal"/>
    <w:next w:val="Normal"/>
    <w:uiPriority w:val="39"/>
    <w:unhideWhenUsed/>
    <w:pPr>
      <w:spacing w:after="57" w:line="240" w:lineRule="auto"/>
      <w:ind w:left="1417"/>
    </w:pPr>
    <w:rPr>
      <w:rFonts w:ascii="Times New Roman" w:eastAsia="Times New Roman" w:hAnsi="Times New Roman" w:cs="Times New Roman"/>
      <w:sz w:val="28"/>
      <w:szCs w:val="28"/>
    </w:rPr>
  </w:style>
  <w:style w:type="paragraph" w:styleId="TOC7">
    <w:name w:val="toc 7"/>
    <w:basedOn w:val="Normal"/>
    <w:next w:val="Normal"/>
    <w:uiPriority w:val="39"/>
    <w:unhideWhenUsed/>
    <w:pPr>
      <w:spacing w:after="57" w:line="240" w:lineRule="auto"/>
      <w:ind w:left="1701"/>
    </w:pPr>
    <w:rPr>
      <w:rFonts w:ascii="Times New Roman" w:eastAsia="Times New Roman" w:hAnsi="Times New Roman" w:cs="Times New Roman"/>
      <w:sz w:val="28"/>
      <w:szCs w:val="28"/>
    </w:rPr>
  </w:style>
  <w:style w:type="paragraph" w:styleId="TOC8">
    <w:name w:val="toc 8"/>
    <w:basedOn w:val="Normal"/>
    <w:next w:val="Normal"/>
    <w:uiPriority w:val="39"/>
    <w:unhideWhenUsed/>
    <w:pPr>
      <w:spacing w:after="57" w:line="240" w:lineRule="auto"/>
      <w:ind w:left="1984"/>
    </w:pPr>
    <w:rPr>
      <w:rFonts w:ascii="Times New Roman" w:eastAsia="Times New Roman" w:hAnsi="Times New Roman" w:cs="Times New Roman"/>
      <w:sz w:val="28"/>
      <w:szCs w:val="28"/>
    </w:rPr>
  </w:style>
  <w:style w:type="paragraph" w:styleId="TOC9">
    <w:name w:val="toc 9"/>
    <w:basedOn w:val="Normal"/>
    <w:next w:val="Normal"/>
    <w:uiPriority w:val="39"/>
    <w:unhideWhenUsed/>
    <w:pPr>
      <w:spacing w:after="57" w:line="240" w:lineRule="auto"/>
      <w:ind w:left="2268"/>
    </w:pPr>
    <w:rPr>
      <w:rFonts w:ascii="Times New Roman" w:eastAsia="Times New Roman" w:hAnsi="Times New Roman" w:cs="Times New Roman"/>
      <w:sz w:val="28"/>
      <w:szCs w:val="28"/>
    </w:rPr>
  </w:style>
  <w:style w:type="paragraph" w:styleId="TOCHeading">
    <w:name w:val="TOC Heading"/>
    <w:uiPriority w:val="39"/>
    <w:unhideWhenUsed/>
    <w:pPr>
      <w:spacing w:after="0" w:line="240" w:lineRule="auto"/>
    </w:pPr>
    <w:rPr>
      <w:rFonts w:ascii="Times New Roman" w:eastAsia="Times New Roman" w:hAnsi="Times New Roman" w:cs="Times New Roman"/>
      <w:sz w:val="20"/>
    </w:rPr>
  </w:style>
  <w:style w:type="paragraph" w:styleId="BodyText">
    <w:name w:val="Body Text"/>
    <w:basedOn w:val="Normal"/>
    <w:link w:val="BodyTextChar"/>
    <w:pPr>
      <w:spacing w:after="0" w:line="240" w:lineRule="auto"/>
      <w:jc w:val="both"/>
    </w:pPr>
    <w:rPr>
      <w:rFonts w:ascii="VNI-Times" w:eastAsia="Times New Roman" w:hAnsi="VNI-Times" w:cs="Times New Roman"/>
      <w:sz w:val="28"/>
      <w:szCs w:val="24"/>
    </w:rPr>
  </w:style>
  <w:style w:type="character" w:customStyle="1" w:styleId="BodyTextChar">
    <w:name w:val="Body Text Char"/>
    <w:basedOn w:val="DefaultParagraphFont"/>
    <w:link w:val="BodyText"/>
    <w:rPr>
      <w:rFonts w:ascii="VNI-Times" w:eastAsia="Times New Roman" w:hAnsi="VNI-Times" w:cs="Times New Roman"/>
      <w:sz w:val="28"/>
      <w:szCs w:val="24"/>
    </w:rPr>
  </w:style>
  <w:style w:type="paragraph" w:styleId="BodyTextIndent">
    <w:name w:val="Body Text Indent"/>
    <w:basedOn w:val="Normal"/>
    <w:link w:val="BodyTextIndentChar"/>
    <w:pPr>
      <w:spacing w:after="0" w:line="240" w:lineRule="auto"/>
      <w:ind w:firstLine="3360"/>
    </w:pPr>
    <w:rPr>
      <w:rFonts w:ascii="VNI-Times" w:eastAsia="Times New Roman" w:hAnsi="VNI-Times" w:cs="Times New Roman"/>
      <w:sz w:val="28"/>
      <w:szCs w:val="24"/>
    </w:rPr>
  </w:style>
  <w:style w:type="character" w:customStyle="1" w:styleId="BodyTextIndentChar">
    <w:name w:val="Body Text Indent Char"/>
    <w:basedOn w:val="DefaultParagraphFont"/>
    <w:link w:val="BodyTextIndent"/>
    <w:rPr>
      <w:rFonts w:ascii="VNI-Times" w:eastAsia="Times New Roman" w:hAnsi="VNI-Times" w:cs="Times New Roman"/>
      <w:sz w:val="28"/>
      <w:szCs w:val="24"/>
    </w:rPr>
  </w:style>
  <w:style w:type="paragraph" w:customStyle="1" w:styleId="CharCharChar1CharCharCharCharCharCharCharCharChar1CharCharCharChar">
    <w:name w:val="Char Char Char1 Char Char Char Char Char Char Char Char Char1 Char Char Char Char"/>
    <w:next w:val="Normal"/>
    <w:semiHidden/>
    <w:pPr>
      <w:spacing w:line="240" w:lineRule="exact"/>
      <w:jc w:val="both"/>
    </w:pPr>
    <w:rPr>
      <w:rFonts w:ascii="Times New Roman" w:eastAsia="Times New Roman" w:hAnsi="Times New Roman" w:cs="Times New Roman"/>
      <w:sz w:val="28"/>
    </w:rPr>
  </w:style>
  <w:style w:type="paragraph" w:customStyle="1" w:styleId="CharCharChar">
    <w:name w:val="Char Char Char"/>
    <w:next w:val="Normal"/>
    <w:semiHidden/>
    <w:pPr>
      <w:spacing w:line="240" w:lineRule="exact"/>
      <w:jc w:val="both"/>
    </w:pPr>
    <w:rPr>
      <w:rFonts w:ascii="Times New Roman" w:eastAsia="Times New Roman" w:hAnsi="Times New Roman" w:cs="Times New Roman"/>
      <w:sz w:val="28"/>
    </w:rPr>
  </w:style>
  <w:style w:type="table" w:styleId="TableGrid">
    <w:name w:val="Table Grid"/>
    <w:basedOn w:val="TableNormal"/>
    <w:pPr>
      <w:spacing w:after="0" w:line="240" w:lineRule="auto"/>
    </w:pPr>
    <w:rPr>
      <w:rFonts w:ascii="Times New Roman" w:eastAsia="Times New Roman" w:hAnsi="Times New Roman"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8"/>
    </w:rPr>
  </w:style>
  <w:style w:type="paragraph" w:styleId="Footer">
    <w:name w:val="footer"/>
    <w:basedOn w:val="Normal"/>
    <w:link w:val="FooterChar"/>
    <w:uiPriority w:val="99"/>
    <w:unhideWhenUsed/>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CaptionChar">
    <w:name w:val="Caption Char"/>
    <w:uiPriority w:val="99"/>
  </w:style>
  <w:style w:type="paragraph" w:customStyle="1" w:styleId="normal-p">
    <w:name w:val="normal-p"/>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1">
    <w:name w:val="normal-h1"/>
    <w:rPr>
      <w:rFonts w:ascii="Times New Roman" w:hAnsi="Times New Roman" w:cs="Times New Roman" w:hint="default"/>
      <w:sz w:val="24"/>
      <w:szCs w:val="24"/>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eastAsia="Tahoma" w:hAnsi="Arial" w:cs="Arial"/>
      <w:sz w:val="26"/>
      <w:szCs w:val="26"/>
    </w:rPr>
  </w:style>
  <w:style w:type="paragraph" w:customStyle="1" w:styleId="NormalWeb1">
    <w:name w:val="Normal (Web)1"/>
    <w:basedOn w:val="Normal"/>
    <w:pPr>
      <w:spacing w:before="100" w:beforeAutospacing="1" w:after="100" w:afterAutospacing="1" w:line="240" w:lineRule="auto"/>
    </w:pPr>
    <w:rPr>
      <w:rFonts w:ascii="Verdana" w:eastAsia="Times New Roman" w:hAnsi="Verdana" w:cs="Times New Roman"/>
      <w:sz w:val="24"/>
      <w:szCs w:val="24"/>
    </w:rPr>
  </w:style>
  <w:style w:type="character" w:styleId="Strong">
    <w:name w:val="Strong"/>
    <w:uiPriority w:val="22"/>
    <w:qFormat/>
    <w:rPr>
      <w:b/>
      <w:bCs/>
    </w:rPr>
  </w:style>
  <w:style w:type="character" w:styleId="Emphasis">
    <w:name w:val="Emphasis"/>
    <w:uiPriority w:val="20"/>
    <w:qFormat/>
    <w:rPr>
      <w:i/>
      <w:iCs/>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FollowedHyperlink1">
    <w:name w:val="FollowedHyperlink1"/>
    <w:basedOn w:val="DefaultParagraphFont"/>
    <w:uiPriority w:val="99"/>
    <w:semiHidden/>
    <w:unhideWhenUsed/>
    <w:rPr>
      <w:color w:val="800080"/>
      <w:u w:val="single"/>
    </w:rPr>
  </w:style>
  <w:style w:type="paragraph" w:styleId="BodyTextIndent3">
    <w:name w:val="Body Text Indent 3"/>
    <w:basedOn w:val="Normal"/>
    <w:link w:val="BodyTextIndent3Char"/>
    <w:uiPriority w:val="99"/>
    <w:unhideWhenUse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Pr>
      <w:rFonts w:ascii="Times New Roman" w:eastAsia="Times New Roman" w:hAnsi="Times New Roman" w:cs="Times New Roman"/>
      <w:sz w:val="16"/>
      <w:szCs w:val="16"/>
    </w:rPr>
  </w:style>
  <w:style w:type="character" w:styleId="PageNumber">
    <w:name w:val="page number"/>
  </w:style>
  <w:style w:type="character" w:customStyle="1" w:styleId="pagenumber-h">
    <w:name w:val="pagenumber-h"/>
  </w:style>
  <w:style w:type="paragraph" w:customStyle="1" w:styleId="bodytextindent2-p">
    <w:name w:val="bodytextindent2-p"/>
    <w:basedOn w:val="Normal"/>
    <w:pPr>
      <w:spacing w:before="60" w:after="60" w:line="360" w:lineRule="atLeast"/>
      <w:ind w:firstLine="720"/>
      <w:jc w:val="both"/>
    </w:pPr>
    <w:rPr>
      <w:rFonts w:ascii="Times New Roman" w:eastAsia="Times New Roman" w:hAnsi="Times New Roman" w:cs="Times New Roman"/>
      <w:sz w:val="20"/>
      <w:szCs w:val="20"/>
    </w:rPr>
  </w:style>
  <w:style w:type="character" w:customStyle="1" w:styleId="bodytextindent2-h1">
    <w:name w:val="bodytextindent2-h1"/>
    <w:rPr>
      <w:rFonts w:ascii=".VnTime" w:hAnsi=".VnTime" w:hint="default"/>
      <w:sz w:val="28"/>
      <w:szCs w:val="28"/>
    </w:rPr>
  </w:style>
  <w:style w:type="paragraph" w:styleId="BodyText2">
    <w:name w:val="Body Text 2"/>
    <w:basedOn w:val="Normal"/>
    <w:link w:val="BodyText2Char"/>
    <w:pPr>
      <w:spacing w:before="60" w:after="120" w:line="480" w:lineRule="auto"/>
      <w:ind w:firstLine="720"/>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paragraph" w:customStyle="1" w:styleId="bodytext23-p">
    <w:name w:val="bodytext23-p"/>
    <w:basedOn w:val="Normal"/>
    <w:pPr>
      <w:spacing w:before="60" w:after="60" w:line="300" w:lineRule="atLeast"/>
      <w:ind w:firstLine="720"/>
      <w:jc w:val="both"/>
    </w:pPr>
    <w:rPr>
      <w:rFonts w:ascii="Times New Roman" w:eastAsia="Times New Roman" w:hAnsi="Times New Roman" w:cs="Times New Roman"/>
      <w:sz w:val="20"/>
      <w:szCs w:val="20"/>
    </w:rPr>
  </w:style>
  <w:style w:type="character" w:customStyle="1" w:styleId="strong-h1">
    <w:name w:val="strong-h1"/>
    <w:rPr>
      <w:b/>
      <w:bCs/>
    </w:rPr>
  </w:style>
  <w:style w:type="paragraph" w:customStyle="1" w:styleId="n-dieund">
    <w:name w:val="n-dieund"/>
    <w:basedOn w:val="Normal"/>
    <w:pPr>
      <w:spacing w:before="60" w:after="120" w:line="300" w:lineRule="atLeast"/>
      <w:ind w:firstLine="709"/>
      <w:jc w:val="both"/>
    </w:pPr>
    <w:rPr>
      <w:rFonts w:ascii=".VnTime" w:eastAsia="Times New Roman" w:hAnsi=".VnTime" w:cs="Times New Roman"/>
      <w:bCs/>
      <w:iCs/>
      <w:sz w:val="28"/>
      <w:szCs w:val="28"/>
      <w:lang w:val="vi-VN"/>
    </w:rPr>
  </w:style>
  <w:style w:type="paragraph" w:customStyle="1" w:styleId="newstitle">
    <w:name w:val="news_title"/>
    <w:basedOn w:val="Normal"/>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styleId="BodyTextIndent2">
    <w:name w:val="Body Text Indent 2"/>
    <w:basedOn w:val="Normal"/>
    <w:link w:val="BodyTextIndent2Char"/>
    <w:pPr>
      <w:spacing w:before="60" w:after="120" w:line="480" w:lineRule="auto"/>
      <w:ind w:left="283" w:firstLine="720"/>
      <w:jc w:val="both"/>
    </w:pPr>
    <w:rPr>
      <w:rFonts w:ascii="Times New Roman" w:eastAsia="SimSun" w:hAnsi="Times New Roman" w:cs="Times New Roman"/>
      <w:sz w:val="24"/>
      <w:szCs w:val="24"/>
    </w:rPr>
  </w:style>
  <w:style w:type="character" w:customStyle="1" w:styleId="BodyTextIndent2Char">
    <w:name w:val="Body Text Indent 2 Char"/>
    <w:basedOn w:val="DefaultParagraphFont"/>
    <w:link w:val="BodyTextIndent2"/>
    <w:rPr>
      <w:rFonts w:ascii="Times New Roman" w:eastAsia="SimSun" w:hAnsi="Times New Roman" w:cs="Times New Roman"/>
      <w:sz w:val="24"/>
      <w:szCs w:val="24"/>
    </w:rPr>
  </w:style>
  <w:style w:type="paragraph" w:styleId="EndnoteText">
    <w:name w:val="endnote text"/>
    <w:basedOn w:val="Normal"/>
    <w:link w:val="EndnoteTextChar"/>
    <w:uiPriority w:val="99"/>
    <w:semiHidden/>
    <w:pPr>
      <w:spacing w:before="60" w:after="60" w:line="300" w:lineRule="atLeast"/>
      <w:ind w:firstLine="720"/>
      <w:jc w:val="both"/>
    </w:pPr>
    <w:rPr>
      <w:rFonts w:ascii="Times New Roman" w:eastAsia="SimSun" w:hAnsi="Times New Roman" w:cs="Times New Roman"/>
      <w:sz w:val="20"/>
      <w:szCs w:val="20"/>
    </w:rPr>
  </w:style>
  <w:style w:type="character" w:customStyle="1" w:styleId="EndnoteTextChar">
    <w:name w:val="Endnote Text Char"/>
    <w:basedOn w:val="DefaultParagraphFont"/>
    <w:link w:val="EndnoteText"/>
    <w:uiPriority w:val="99"/>
    <w:semiHidden/>
    <w:rPr>
      <w:rFonts w:ascii="Times New Roman" w:eastAsia="SimSun" w:hAnsi="Times New Roman" w:cs="Times New Roman"/>
      <w:sz w:val="20"/>
      <w:szCs w:val="20"/>
    </w:rPr>
  </w:style>
  <w:style w:type="character" w:styleId="EndnoteReference">
    <w:name w:val="endnote reference"/>
    <w:uiPriority w:val="99"/>
    <w:semiHidden/>
    <w:rPr>
      <w:vertAlign w:val="superscript"/>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line="300" w:lineRule="atLeast"/>
      <w:ind w:firstLine="720"/>
      <w:jc w:val="both"/>
    </w:pPr>
    <w:rPr>
      <w:rFonts w:ascii="Tahoma" w:eastAsia="Times New Roman" w:hAnsi="Tahoma" w:cs="Times New Roman"/>
      <w:sz w:val="20"/>
      <w:szCs w:val="20"/>
    </w:rPr>
  </w:style>
  <w:style w:type="paragraph" w:customStyle="1" w:styleId="Normal1">
    <w:name w:val="Normal1"/>
    <w:basedOn w:val="Normal"/>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character" w:customStyle="1" w:styleId="apple-style-span">
    <w:name w:val="apple-style-span"/>
  </w:style>
  <w:style w:type="character" w:customStyle="1" w:styleId="apple-converted-space">
    <w:name w:val="apple-converted-space"/>
  </w:style>
  <w:style w:type="paragraph" w:customStyle="1" w:styleId="CharCharCharCharCharChar">
    <w:name w:val="Char Char Char Char Char Char"/>
    <w:basedOn w:val="Normal"/>
    <w:next w:val="Normal"/>
    <w:semiHidden/>
    <w:pPr>
      <w:spacing w:before="120" w:after="120" w:line="312" w:lineRule="auto"/>
    </w:pPr>
    <w:rPr>
      <w:rFonts w:ascii="Times New Roman" w:eastAsia="Times New Roman" w:hAnsi="Times New Roman" w:cs="Times New Roman"/>
      <w:sz w:val="28"/>
      <w:szCs w:val="28"/>
    </w:rPr>
  </w:style>
  <w:style w:type="paragraph" w:customStyle="1" w:styleId="CharCharCharCharCharCharChar">
    <w:name w:val="Char Char Char Char Char Char Char"/>
    <w:basedOn w:val="Normal"/>
    <w:next w:val="Normal"/>
    <w:semiHidden/>
    <w:pPr>
      <w:spacing w:before="120" w:after="120" w:line="312" w:lineRule="auto"/>
    </w:pPr>
    <w:rPr>
      <w:rFonts w:ascii="Times New Roman" w:eastAsia="Times New Roman" w:hAnsi="Times New Roman" w:cs="Times New Roman"/>
      <w:sz w:val="28"/>
      <w:szCs w:val="28"/>
    </w:rPr>
  </w:style>
  <w:style w:type="paragraph" w:customStyle="1" w:styleId="CharCharCharChar">
    <w:name w:val="Char Char Char Char"/>
    <w:basedOn w:val="Normal"/>
    <w:next w:val="Normal"/>
    <w:semiHidden/>
    <w:pPr>
      <w:spacing w:before="120" w:after="120" w:line="312" w:lineRule="auto"/>
    </w:pPr>
    <w:rPr>
      <w:rFonts w:ascii="Times New Roman" w:eastAsia="Times New Roman" w:hAnsi="Times New Roman" w:cs="Times New Roman"/>
      <w:sz w:val="28"/>
      <w:szCs w:val="28"/>
    </w:rPr>
  </w:style>
  <w:style w:type="paragraph" w:customStyle="1" w:styleId="Char">
    <w:name w:val="Char"/>
    <w:basedOn w:val="Normal"/>
    <w:pPr>
      <w:spacing w:line="240" w:lineRule="exact"/>
    </w:pPr>
    <w:rPr>
      <w:rFonts w:ascii="Verdana" w:eastAsia="Times New Roman" w:hAnsi="Verdana" w:cs="Times New Roman"/>
      <w:sz w:val="20"/>
      <w:szCs w:val="20"/>
    </w:rPr>
  </w:style>
  <w:style w:type="paragraph" w:styleId="DocumentMap">
    <w:name w:val="Document Map"/>
    <w:basedOn w:val="Normal"/>
    <w:link w:val="DocumentMapChar"/>
    <w:pPr>
      <w:spacing w:before="60" w:after="60" w:line="300" w:lineRule="atLeast"/>
      <w:ind w:firstLine="720"/>
      <w:jc w:val="both"/>
    </w:pPr>
    <w:rPr>
      <w:rFonts w:ascii="Tahoma" w:eastAsia="SimSun" w:hAnsi="Tahoma" w:cs="Tahoma"/>
      <w:sz w:val="16"/>
      <w:szCs w:val="16"/>
    </w:rPr>
  </w:style>
  <w:style w:type="character" w:customStyle="1" w:styleId="DocumentMapChar">
    <w:name w:val="Document Map Char"/>
    <w:basedOn w:val="DefaultParagraphFont"/>
    <w:link w:val="DocumentMap"/>
    <w:rPr>
      <w:rFonts w:ascii="Tahoma" w:eastAsia="SimSun" w:hAnsi="Tahoma" w:cs="Tahoma"/>
      <w:sz w:val="16"/>
      <w:szCs w:val="16"/>
    </w:rPr>
  </w:style>
  <w:style w:type="paragraph" w:styleId="BodyText3">
    <w:name w:val="Body Text 3"/>
    <w:basedOn w:val="Normal"/>
    <w:link w:val="BodyText3Char"/>
    <w:pPr>
      <w:spacing w:after="120" w:line="240" w:lineRule="auto"/>
    </w:pPr>
    <w:rPr>
      <w:rFonts w:ascii="Times New Roman" w:eastAsia="MS Mincho" w:hAnsi="Times New Roman" w:cs="Times New Roman"/>
      <w:sz w:val="16"/>
      <w:szCs w:val="16"/>
      <w:lang w:val="vi-VN" w:eastAsia="ja-JP"/>
    </w:rPr>
  </w:style>
  <w:style w:type="character" w:customStyle="1" w:styleId="BodyText3Char">
    <w:name w:val="Body Text 3 Char"/>
    <w:basedOn w:val="DefaultParagraphFont"/>
    <w:link w:val="BodyText3"/>
    <w:rPr>
      <w:rFonts w:ascii="Times New Roman" w:eastAsia="MS Mincho" w:hAnsi="Times New Roman" w:cs="Times New Roman"/>
      <w:sz w:val="16"/>
      <w:szCs w:val="16"/>
      <w:lang w:val="vi-VN" w:eastAsia="ja-JP"/>
    </w:rPr>
  </w:style>
  <w:style w:type="paragraph" w:customStyle="1" w:styleId="Khoandanhso">
    <w:name w:val="Khoan (danh so)"/>
    <w:basedOn w:val="Normal"/>
    <w:qFormat/>
    <w:pPr>
      <w:numPr>
        <w:numId w:val="2"/>
      </w:numPr>
      <w:spacing w:after="120" w:line="400" w:lineRule="atLeast"/>
      <w:jc w:val="both"/>
    </w:pPr>
    <w:rPr>
      <w:rFonts w:ascii="Times New Roman" w:eastAsia="Times New Roman" w:hAnsi="Times New Roman" w:cs="Times New Roman"/>
      <w:sz w:val="28"/>
      <w:szCs w:val="28"/>
      <w:lang w:val="vi-VN"/>
    </w:rPr>
  </w:style>
  <w:style w:type="paragraph" w:styleId="Revision">
    <w:name w:val="Revision"/>
    <w:hidden/>
    <w:uiPriority w:val="99"/>
    <w:semiHidden/>
    <w:pPr>
      <w:spacing w:after="0" w:line="240" w:lineRule="auto"/>
    </w:pPr>
    <w:rPr>
      <w:rFonts w:ascii="Times New Roman" w:eastAsia="SimSun" w:hAnsi="Times New Roman" w:cs="Times New Roman"/>
      <w:sz w:val="24"/>
      <w:szCs w:val="24"/>
    </w:rPr>
  </w:style>
  <w:style w:type="character" w:customStyle="1" w:styleId="NormalWebChar">
    <w:name w:val="Normal (Web) Char"/>
    <w:link w:val="NormalWeb"/>
    <w:rPr>
      <w:rFonts w:ascii="Times New Roman" w:eastAsia="Times New Roman" w:hAnsi="Times New Roman" w:cs="Times New Roman"/>
      <w:sz w:val="24"/>
      <w:szCs w:val="24"/>
    </w:rPr>
  </w:style>
  <w:style w:type="table" w:customStyle="1" w:styleId="GridTable7Colorful111">
    <w:name w:val="Grid Table 7 Colorful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11">
    <w:name w:val="Grid Table 7 Colorful - Accent 1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11">
    <w:name w:val="Grid Table 7 Colorful - Accent 2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11">
    <w:name w:val="Grid Table 7 Colorful - Accent 3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11">
    <w:name w:val="Grid Table 7 Colorful - Accent 4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11">
    <w:name w:val="Grid Table 7 Colorful - Accent 5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11">
    <w:name w:val="Grid Table 7 Colorful - Accent 6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7Colorful111">
    <w:name w:val="List Table 7 Colorful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11">
    <w:name w:val="List Table 7 Colorful - Accent 1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11">
    <w:name w:val="List Table 7 Colorful - Accent 2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11">
    <w:name w:val="List Table 7 Colorful - Accent 3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11">
    <w:name w:val="List Table 7 Colorful - Accent 4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11">
    <w:name w:val="List Table 7 Colorful - Accent 5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11">
    <w:name w:val="List Table 7 Colorful - Accent 6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hvucong.gov.vn/p/home/dvc-tthc-thu-tuc-hanh-chinh-chi-tiet.html?ma_thu_tuc=3305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chvucong.gov.vn/p/home/dvc-tthc-thu-tuc-hanh-chinh-chi-tiet.html?ma_thu_tuc=330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771D6-ED5B-41A1-84CC-513606FBF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Ngoan</dc:creator>
  <cp:keywords/>
  <dc:description/>
  <cp:lastModifiedBy>COMPUTER</cp:lastModifiedBy>
  <cp:revision>4</cp:revision>
  <dcterms:created xsi:type="dcterms:W3CDTF">2025-06-22T09:18:00Z</dcterms:created>
  <dcterms:modified xsi:type="dcterms:W3CDTF">2025-07-03T07:16:00Z</dcterms:modified>
</cp:coreProperties>
</file>